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9C" w:rsidRPr="00005F9C" w:rsidRDefault="00005F9C" w:rsidP="00005F9C">
      <w:pPr>
        <w:spacing w:after="115" w:line="240" w:lineRule="auto"/>
        <w:jc w:val="center"/>
        <w:textAlignment w:val="baseline"/>
        <w:outlineLvl w:val="0"/>
        <w:rPr>
          <w:rFonts w:ascii="Helvetica" w:eastAsia="Times New Roman" w:hAnsi="Helvetica" w:cs="Helvetica"/>
          <w:caps/>
          <w:color w:val="D23232"/>
          <w:kern w:val="36"/>
          <w:sz w:val="31"/>
          <w:szCs w:val="31"/>
        </w:rPr>
      </w:pPr>
      <w:proofErr w:type="gramStart"/>
      <w:r w:rsidRPr="00005F9C">
        <w:rPr>
          <w:rFonts w:ascii="Helvetica" w:eastAsia="Times New Roman" w:hAnsi="Helvetica" w:cs="Helvetica"/>
          <w:caps/>
          <w:color w:val="D23232"/>
          <w:kern w:val="36"/>
          <w:sz w:val="31"/>
          <w:szCs w:val="31"/>
        </w:rPr>
        <w:t>НЕОПОРЕЗИВИ ИЗНОСИ ЗА ИСПЛАТЕ ОД 1.</w:t>
      </w:r>
      <w:proofErr w:type="gramEnd"/>
      <w:r w:rsidRPr="00005F9C">
        <w:rPr>
          <w:rFonts w:ascii="Helvetica" w:eastAsia="Times New Roman" w:hAnsi="Helvetica" w:cs="Helvetica"/>
          <w:caps/>
          <w:color w:val="D23232"/>
          <w:kern w:val="36"/>
          <w:sz w:val="31"/>
          <w:szCs w:val="31"/>
        </w:rPr>
        <w:t xml:space="preserve"> </w:t>
      </w:r>
      <w:proofErr w:type="gramStart"/>
      <w:r w:rsidRPr="00005F9C">
        <w:rPr>
          <w:rFonts w:ascii="Helvetica" w:eastAsia="Times New Roman" w:hAnsi="Helvetica" w:cs="Helvetica"/>
          <w:caps/>
          <w:color w:val="D23232"/>
          <w:kern w:val="36"/>
          <w:sz w:val="31"/>
          <w:szCs w:val="31"/>
        </w:rPr>
        <w:t>ФЕБРУАРА 2019.</w:t>
      </w:r>
      <w:proofErr w:type="gramEnd"/>
      <w:r w:rsidRPr="00005F9C">
        <w:rPr>
          <w:rFonts w:ascii="Helvetica" w:eastAsia="Times New Roman" w:hAnsi="Helvetica" w:cs="Helvetica"/>
          <w:caps/>
          <w:color w:val="D23232"/>
          <w:kern w:val="36"/>
          <w:sz w:val="31"/>
          <w:szCs w:val="31"/>
        </w:rPr>
        <w:t xml:space="preserve"> ГОДИНЕ</w:t>
      </w:r>
    </w:p>
    <w:p w:rsidR="00005F9C" w:rsidRPr="00005F9C" w:rsidRDefault="00005F9C" w:rsidP="00005F9C">
      <w:pPr>
        <w:spacing w:after="115" w:line="240" w:lineRule="auto"/>
        <w:jc w:val="center"/>
        <w:textAlignment w:val="baseline"/>
        <w:rPr>
          <w:rFonts w:ascii="inherit" w:eastAsia="Times New Roman" w:hAnsi="inherit" w:cs="Times New Roman"/>
          <w:sz w:val="15"/>
          <w:szCs w:val="15"/>
        </w:rPr>
      </w:pPr>
      <w:r w:rsidRPr="00005F9C">
        <w:rPr>
          <w:rFonts w:ascii="inherit" w:eastAsia="Times New Roman" w:hAnsi="inherit" w:cs="Times New Roman"/>
          <w:sz w:val="15"/>
          <w:szCs w:val="15"/>
        </w:rPr>
        <w:t>11.01.2019</w:t>
      </w:r>
      <w:proofErr w:type="gramStart"/>
      <w:r w:rsidRPr="00005F9C">
        <w:rPr>
          <w:rFonts w:ascii="inherit" w:eastAsia="Times New Roman" w:hAnsi="inherit" w:cs="Times New Roman"/>
          <w:sz w:val="15"/>
          <w:szCs w:val="15"/>
        </w:rPr>
        <w:t>.</w:t>
      </w:r>
      <w:proofErr w:type="gramEnd"/>
      <w:r w:rsidR="00ED79C7" w:rsidRPr="00005F9C">
        <w:rPr>
          <w:rFonts w:ascii="inherit" w:eastAsia="Times New Roman" w:hAnsi="inherit" w:cs="Times New Roman"/>
          <w:sz w:val="24"/>
          <w:szCs w:val="24"/>
        </w:rPr>
        <w:fldChar w:fldCharType="begin"/>
      </w:r>
      <w:r w:rsidRPr="00005F9C">
        <w:rPr>
          <w:rFonts w:ascii="inherit" w:eastAsia="Times New Roman" w:hAnsi="inherit" w:cs="Times New Roman"/>
          <w:sz w:val="24"/>
          <w:szCs w:val="24"/>
        </w:rPr>
        <w:instrText xml:space="preserve"> HYPERLINK "https://www.neobilten.com/kategorija/vrsta/vesti/" </w:instrText>
      </w:r>
      <w:r w:rsidR="00ED79C7" w:rsidRPr="00005F9C">
        <w:rPr>
          <w:rFonts w:ascii="inherit" w:eastAsia="Times New Roman" w:hAnsi="inherit" w:cs="Times New Roman"/>
          <w:sz w:val="24"/>
          <w:szCs w:val="24"/>
        </w:rPr>
        <w:fldChar w:fldCharType="separate"/>
      </w:r>
      <w:r w:rsidRPr="00005F9C">
        <w:rPr>
          <w:rFonts w:ascii="inherit" w:eastAsia="Times New Roman" w:hAnsi="inherit" w:cs="Times New Roman"/>
          <w:color w:val="0000FF"/>
          <w:sz w:val="15"/>
          <w:u w:val="single"/>
        </w:rPr>
        <w:t>Вести</w:t>
      </w:r>
      <w:r w:rsidR="00ED79C7" w:rsidRPr="00005F9C">
        <w:rPr>
          <w:rFonts w:ascii="inherit" w:eastAsia="Times New Roman" w:hAnsi="inherit" w:cs="Times New Roman"/>
          <w:sz w:val="24"/>
          <w:szCs w:val="24"/>
        </w:rPr>
        <w:fldChar w:fldCharType="end"/>
      </w:r>
      <w:hyperlink r:id="rId5" w:history="1">
        <w:r w:rsidRPr="00005F9C">
          <w:rPr>
            <w:rFonts w:ascii="inherit" w:eastAsia="Times New Roman" w:hAnsi="inherit" w:cs="Times New Roman"/>
            <w:color w:val="0000FF"/>
            <w:sz w:val="15"/>
            <w:u w:val="single"/>
          </w:rPr>
          <w:t>Порези (остало) / фискалне касе</w:t>
        </w:r>
      </w:hyperlink>
      <w:hyperlink r:id="rId6" w:history="1">
        <w:r w:rsidRPr="00005F9C">
          <w:rPr>
            <w:rFonts w:ascii="inherit" w:eastAsia="Times New Roman" w:hAnsi="inherit" w:cs="Times New Roman"/>
            <w:color w:val="0000FF"/>
            <w:sz w:val="15"/>
            <w:u w:val="single"/>
          </w:rPr>
          <w:t>Неопорезиви износ</w:t>
        </w:r>
      </w:hyperlink>
      <w:r w:rsidRPr="00005F9C">
        <w:rPr>
          <w:rFonts w:ascii="inherit" w:eastAsia="Times New Roman" w:hAnsi="inherit" w:cs="Times New Roman"/>
          <w:sz w:val="15"/>
        </w:rPr>
        <w:t>, </w:t>
      </w:r>
      <w:hyperlink r:id="rId7" w:history="1">
        <w:r w:rsidRPr="00005F9C">
          <w:rPr>
            <w:rFonts w:ascii="inherit" w:eastAsia="Times New Roman" w:hAnsi="inherit" w:cs="Times New Roman"/>
            <w:color w:val="0000FF"/>
            <w:sz w:val="15"/>
            <w:u w:val="single"/>
          </w:rPr>
          <w:t>Порез на доходак</w:t>
        </w:r>
      </w:hyperlink>
    </w:p>
    <w:p w:rsidR="00005F9C" w:rsidRPr="00005F9C" w:rsidRDefault="00005F9C" w:rsidP="00005F9C">
      <w:pPr>
        <w:shd w:val="clear" w:color="auto" w:fill="FFFFFF"/>
        <w:spacing w:line="240" w:lineRule="auto"/>
        <w:jc w:val="right"/>
        <w:textAlignment w:val="baseline"/>
        <w:rPr>
          <w:rFonts w:ascii="inherit" w:eastAsia="Times New Roman" w:hAnsi="inherit" w:cs="Helvetica"/>
          <w:color w:val="333333"/>
          <w:sz w:val="21"/>
          <w:szCs w:val="21"/>
        </w:rPr>
      </w:pPr>
      <w:r w:rsidRPr="00005F9C">
        <w:rPr>
          <w:rFonts w:ascii="inherit" w:eastAsia="Times New Roman" w:hAnsi="inherit" w:cs="Helvetica"/>
          <w:color w:val="FFFFFF"/>
          <w:sz w:val="15"/>
        </w:rPr>
        <w:t>Омиљено</w:t>
      </w:r>
      <w:r w:rsidRPr="00005F9C">
        <w:rPr>
          <w:rFonts w:ascii="inherit" w:eastAsia="Times New Roman" w:hAnsi="inherit" w:cs="Helvetica"/>
          <w:color w:val="333333"/>
          <w:sz w:val="21"/>
          <w:szCs w:val="21"/>
        </w:rPr>
        <w:t> </w:t>
      </w:r>
      <w:r w:rsidRPr="00005F9C">
        <w:rPr>
          <w:rFonts w:ascii="inherit" w:eastAsia="Times New Roman" w:hAnsi="inherit" w:cs="Helvetica"/>
          <w:color w:val="333333"/>
          <w:sz w:val="15"/>
        </w:rPr>
        <w:t>Додато</w:t>
      </w:r>
    </w:p>
    <w:p w:rsidR="00005F9C" w:rsidRPr="00005F9C" w:rsidRDefault="00005F9C" w:rsidP="00005F9C">
      <w:pPr>
        <w:shd w:val="clear" w:color="auto" w:fill="FFFFFF"/>
        <w:spacing w:after="0" w:line="240" w:lineRule="auto"/>
        <w:textAlignment w:val="baseline"/>
        <w:rPr>
          <w:rFonts w:ascii="inherit" w:eastAsia="Times New Roman" w:hAnsi="inherit" w:cs="Helvetica"/>
          <w:color w:val="333333"/>
          <w:sz w:val="21"/>
          <w:szCs w:val="21"/>
        </w:rPr>
      </w:pPr>
      <w:proofErr w:type="gramStart"/>
      <w:r w:rsidRPr="00005F9C">
        <w:rPr>
          <w:rFonts w:ascii="inherit" w:eastAsia="Times New Roman" w:hAnsi="inherit" w:cs="Helvetica"/>
          <w:color w:val="333333"/>
          <w:sz w:val="21"/>
          <w:szCs w:val="21"/>
        </w:rPr>
        <w:t>Усклађени динарски неопорезиви износи пореза на доходак грађана за исплате </w:t>
      </w:r>
      <w:r w:rsidRPr="00005F9C">
        <w:rPr>
          <w:rFonts w:ascii="inherit" w:eastAsia="Times New Roman" w:hAnsi="inherit" w:cs="Helvetica"/>
          <w:b/>
          <w:bCs/>
          <w:color w:val="333333"/>
          <w:sz w:val="21"/>
        </w:rPr>
        <w:t>од 1.</w:t>
      </w:r>
      <w:proofErr w:type="gramEnd"/>
      <w:r w:rsidRPr="00005F9C">
        <w:rPr>
          <w:rFonts w:ascii="inherit" w:eastAsia="Times New Roman" w:hAnsi="inherit" w:cs="Helvetica"/>
          <w:b/>
          <w:bCs/>
          <w:color w:val="333333"/>
          <w:sz w:val="21"/>
        </w:rPr>
        <w:t xml:space="preserve"> </w:t>
      </w:r>
      <w:proofErr w:type="gramStart"/>
      <w:r w:rsidRPr="00005F9C">
        <w:rPr>
          <w:rFonts w:ascii="inherit" w:eastAsia="Times New Roman" w:hAnsi="inherit" w:cs="Helvetica"/>
          <w:b/>
          <w:bCs/>
          <w:color w:val="333333"/>
          <w:sz w:val="21"/>
        </w:rPr>
        <w:t>фебруара</w:t>
      </w:r>
      <w:proofErr w:type="gramEnd"/>
      <w:r w:rsidRPr="00005F9C">
        <w:rPr>
          <w:rFonts w:ascii="inherit" w:eastAsia="Times New Roman" w:hAnsi="inherit" w:cs="Helvetica"/>
          <w:b/>
          <w:bCs/>
          <w:color w:val="333333"/>
          <w:sz w:val="21"/>
        </w:rPr>
        <w:t xml:space="preserve"> 2019. </w:t>
      </w:r>
      <w:proofErr w:type="gramStart"/>
      <w:r w:rsidRPr="00005F9C">
        <w:rPr>
          <w:rFonts w:ascii="inherit" w:eastAsia="Times New Roman" w:hAnsi="inherit" w:cs="Helvetica"/>
          <w:b/>
          <w:bCs/>
          <w:color w:val="333333"/>
          <w:sz w:val="21"/>
        </w:rPr>
        <w:t>до</w:t>
      </w:r>
      <w:proofErr w:type="gramEnd"/>
      <w:r w:rsidRPr="00005F9C">
        <w:rPr>
          <w:rFonts w:ascii="inherit" w:eastAsia="Times New Roman" w:hAnsi="inherit" w:cs="Helvetica"/>
          <w:b/>
          <w:bCs/>
          <w:color w:val="333333"/>
          <w:sz w:val="21"/>
        </w:rPr>
        <w:t xml:space="preserve"> 31. </w:t>
      </w:r>
      <w:proofErr w:type="gramStart"/>
      <w:r w:rsidRPr="00005F9C">
        <w:rPr>
          <w:rFonts w:ascii="inherit" w:eastAsia="Times New Roman" w:hAnsi="inherit" w:cs="Helvetica"/>
          <w:b/>
          <w:bCs/>
          <w:color w:val="333333"/>
          <w:sz w:val="21"/>
        </w:rPr>
        <w:t>јануара</w:t>
      </w:r>
      <w:proofErr w:type="gramEnd"/>
      <w:r w:rsidRPr="00005F9C">
        <w:rPr>
          <w:rFonts w:ascii="inherit" w:eastAsia="Times New Roman" w:hAnsi="inherit" w:cs="Helvetica"/>
          <w:b/>
          <w:bCs/>
          <w:color w:val="333333"/>
          <w:sz w:val="21"/>
        </w:rPr>
        <w:t xml:space="preserve"> 2020.</w:t>
      </w:r>
      <w:r w:rsidRPr="00005F9C">
        <w:rPr>
          <w:rFonts w:ascii="inherit" w:eastAsia="Times New Roman" w:hAnsi="inherit" w:cs="Helvetica"/>
          <w:color w:val="333333"/>
          <w:sz w:val="21"/>
          <w:szCs w:val="21"/>
        </w:rPr>
        <w:t> </w:t>
      </w:r>
      <w:proofErr w:type="gramStart"/>
      <w:r w:rsidRPr="00005F9C">
        <w:rPr>
          <w:rFonts w:ascii="inherit" w:eastAsia="Times New Roman" w:hAnsi="inherit" w:cs="Helvetica"/>
          <w:color w:val="333333"/>
          <w:sz w:val="21"/>
          <w:szCs w:val="21"/>
        </w:rPr>
        <w:t>године</w:t>
      </w:r>
      <w:proofErr w:type="gramEnd"/>
      <w:r w:rsidRPr="00005F9C">
        <w:rPr>
          <w:rFonts w:ascii="inherit" w:eastAsia="Times New Roman" w:hAnsi="inherit" w:cs="Helvetica"/>
          <w:color w:val="333333"/>
          <w:sz w:val="21"/>
          <w:szCs w:val="21"/>
        </w:rPr>
        <w:t xml:space="preserve"> (до краја јануара ће бити објављени у „Службеном гласнику РС“):</w:t>
      </w:r>
    </w:p>
    <w:p w:rsidR="00005F9C" w:rsidRPr="00005F9C" w:rsidRDefault="00005F9C" w:rsidP="00005F9C">
      <w:pPr>
        <w:numPr>
          <w:ilvl w:val="0"/>
          <w:numId w:val="1"/>
        </w:numPr>
        <w:shd w:val="clear" w:color="auto" w:fill="FFFFFF"/>
        <w:spacing w:after="0" w:line="240" w:lineRule="auto"/>
        <w:ind w:left="230"/>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Неопорезиви износ </w:t>
      </w:r>
      <w:r w:rsidRPr="00005F9C">
        <w:rPr>
          <w:rFonts w:ascii="inherit" w:eastAsia="Times New Roman" w:hAnsi="inherit" w:cs="Helvetica"/>
          <w:b/>
          <w:bCs/>
          <w:color w:val="333333"/>
          <w:sz w:val="21"/>
        </w:rPr>
        <w:t>зараде</w:t>
      </w:r>
      <w:r w:rsidRPr="00005F9C">
        <w:rPr>
          <w:rFonts w:ascii="inherit" w:eastAsia="Times New Roman" w:hAnsi="inherit" w:cs="Helvetica"/>
          <w:color w:val="333333"/>
          <w:sz w:val="21"/>
          <w:szCs w:val="21"/>
        </w:rPr>
        <w:t> (члан 15а) – </w:t>
      </w:r>
      <w:r w:rsidRPr="00005F9C">
        <w:rPr>
          <w:rFonts w:ascii="inherit" w:eastAsia="Times New Roman" w:hAnsi="inherit" w:cs="Helvetica"/>
          <w:b/>
          <w:bCs/>
          <w:color w:val="D23232"/>
          <w:sz w:val="21"/>
        </w:rPr>
        <w:t>15.300</w:t>
      </w:r>
      <w:r w:rsidRPr="00005F9C">
        <w:rPr>
          <w:rFonts w:ascii="inherit" w:eastAsia="Times New Roman" w:hAnsi="inherit" w:cs="Helvetica"/>
          <w:color w:val="333333"/>
          <w:sz w:val="21"/>
          <w:szCs w:val="21"/>
        </w:rPr>
        <w:t> динара</w:t>
      </w:r>
    </w:p>
    <w:p w:rsidR="00005F9C" w:rsidRPr="00005F9C" w:rsidRDefault="00005F9C" w:rsidP="00005F9C">
      <w:pPr>
        <w:numPr>
          <w:ilvl w:val="0"/>
          <w:numId w:val="1"/>
        </w:numPr>
        <w:shd w:val="clear" w:color="auto" w:fill="FFFFFF"/>
        <w:spacing w:after="0" w:line="240" w:lineRule="auto"/>
        <w:ind w:left="230"/>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Накнада трошкова </w:t>
      </w:r>
      <w:r w:rsidRPr="00005F9C">
        <w:rPr>
          <w:rFonts w:ascii="inherit" w:eastAsia="Times New Roman" w:hAnsi="inherit" w:cs="Helvetica"/>
          <w:b/>
          <w:bCs/>
          <w:color w:val="333333"/>
          <w:sz w:val="21"/>
        </w:rPr>
        <w:t>превоза</w:t>
      </w:r>
      <w:r w:rsidRPr="00005F9C">
        <w:rPr>
          <w:rFonts w:ascii="inherit" w:eastAsia="Times New Roman" w:hAnsi="inherit" w:cs="Helvetica"/>
          <w:color w:val="333333"/>
          <w:sz w:val="21"/>
          <w:szCs w:val="21"/>
        </w:rPr>
        <w:t> у јавном саобраћају (члан 18. став 1. тачка 1) –  </w:t>
      </w:r>
      <w:r w:rsidRPr="00005F9C">
        <w:rPr>
          <w:rFonts w:ascii="inherit" w:eastAsia="Times New Roman" w:hAnsi="inherit" w:cs="Helvetica"/>
          <w:b/>
          <w:bCs/>
          <w:color w:val="D23232"/>
          <w:sz w:val="21"/>
        </w:rPr>
        <w:t>3.914</w:t>
      </w:r>
      <w:r w:rsidRPr="00005F9C">
        <w:rPr>
          <w:rFonts w:ascii="inherit" w:eastAsia="Times New Roman" w:hAnsi="inherit" w:cs="Helvetica"/>
          <w:color w:val="333333"/>
          <w:sz w:val="21"/>
          <w:szCs w:val="21"/>
        </w:rPr>
        <w:t> динара</w:t>
      </w:r>
    </w:p>
    <w:p w:rsidR="00005F9C" w:rsidRPr="00005F9C" w:rsidRDefault="00005F9C" w:rsidP="00005F9C">
      <w:pPr>
        <w:numPr>
          <w:ilvl w:val="0"/>
          <w:numId w:val="1"/>
        </w:numPr>
        <w:shd w:val="clear" w:color="auto" w:fill="FFFFFF"/>
        <w:spacing w:after="0" w:line="240" w:lineRule="auto"/>
        <w:ind w:left="230"/>
        <w:textAlignment w:val="baseline"/>
        <w:rPr>
          <w:rFonts w:ascii="inherit" w:eastAsia="Times New Roman" w:hAnsi="inherit" w:cs="Helvetica"/>
          <w:color w:val="333333"/>
          <w:sz w:val="21"/>
          <w:szCs w:val="21"/>
        </w:rPr>
      </w:pPr>
      <w:r w:rsidRPr="00005F9C">
        <w:rPr>
          <w:rFonts w:ascii="inherit" w:eastAsia="Times New Roman" w:hAnsi="inherit" w:cs="Helvetica"/>
          <w:b/>
          <w:bCs/>
          <w:color w:val="333333"/>
          <w:sz w:val="21"/>
        </w:rPr>
        <w:t>Дневница</w:t>
      </w:r>
      <w:r w:rsidRPr="00005F9C">
        <w:rPr>
          <w:rFonts w:ascii="inherit" w:eastAsia="Times New Roman" w:hAnsi="inherit" w:cs="Helvetica"/>
          <w:color w:val="333333"/>
          <w:sz w:val="21"/>
          <w:szCs w:val="21"/>
        </w:rPr>
        <w:t> за службено путовање у земљи (члан 18. став 1. тачка 2) – </w:t>
      </w:r>
      <w:r w:rsidRPr="00005F9C">
        <w:rPr>
          <w:rFonts w:ascii="inherit" w:eastAsia="Times New Roman" w:hAnsi="inherit" w:cs="Helvetica"/>
          <w:b/>
          <w:bCs/>
          <w:color w:val="D23232"/>
          <w:sz w:val="21"/>
        </w:rPr>
        <w:t>2.349</w:t>
      </w:r>
      <w:r w:rsidRPr="00005F9C">
        <w:rPr>
          <w:rFonts w:ascii="inherit" w:eastAsia="Times New Roman" w:hAnsi="inherit" w:cs="Helvetica"/>
          <w:color w:val="333333"/>
          <w:sz w:val="21"/>
          <w:szCs w:val="21"/>
        </w:rPr>
        <w:t> динара</w:t>
      </w:r>
    </w:p>
    <w:p w:rsidR="00005F9C" w:rsidRPr="00005F9C" w:rsidRDefault="00005F9C" w:rsidP="00005F9C">
      <w:pPr>
        <w:numPr>
          <w:ilvl w:val="0"/>
          <w:numId w:val="1"/>
        </w:numPr>
        <w:shd w:val="clear" w:color="auto" w:fill="FFFFFF"/>
        <w:spacing w:after="0" w:line="240" w:lineRule="auto"/>
        <w:ind w:left="230"/>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Накнада </w:t>
      </w:r>
      <w:r w:rsidRPr="00005F9C">
        <w:rPr>
          <w:rFonts w:ascii="inherit" w:eastAsia="Times New Roman" w:hAnsi="inherit" w:cs="Helvetica"/>
          <w:b/>
          <w:bCs/>
          <w:color w:val="333333"/>
          <w:sz w:val="21"/>
        </w:rPr>
        <w:t>превоза</w:t>
      </w:r>
      <w:r w:rsidRPr="00005F9C">
        <w:rPr>
          <w:rFonts w:ascii="inherit" w:eastAsia="Times New Roman" w:hAnsi="inherit" w:cs="Helvetica"/>
          <w:color w:val="333333"/>
          <w:sz w:val="21"/>
          <w:szCs w:val="21"/>
        </w:rPr>
        <w:t> на </w:t>
      </w:r>
      <w:r w:rsidRPr="00005F9C">
        <w:rPr>
          <w:rFonts w:ascii="inherit" w:eastAsia="Times New Roman" w:hAnsi="inherit" w:cs="Helvetica"/>
          <w:b/>
          <w:bCs/>
          <w:color w:val="333333"/>
          <w:sz w:val="21"/>
        </w:rPr>
        <w:t>службеном путовању</w:t>
      </w:r>
      <w:r w:rsidRPr="00005F9C">
        <w:rPr>
          <w:rFonts w:ascii="inherit" w:eastAsia="Times New Roman" w:hAnsi="inherit" w:cs="Helvetica"/>
          <w:color w:val="333333"/>
          <w:sz w:val="21"/>
          <w:szCs w:val="21"/>
        </w:rPr>
        <w:t> (члан 18. став 1. тачка 5) – </w:t>
      </w:r>
      <w:r w:rsidRPr="00005F9C">
        <w:rPr>
          <w:rFonts w:ascii="inherit" w:eastAsia="Times New Roman" w:hAnsi="inherit" w:cs="Helvetica"/>
          <w:b/>
          <w:bCs/>
          <w:color w:val="D23232"/>
          <w:sz w:val="21"/>
        </w:rPr>
        <w:t>6.850</w:t>
      </w:r>
      <w:r w:rsidRPr="00005F9C">
        <w:rPr>
          <w:rFonts w:ascii="inherit" w:eastAsia="Times New Roman" w:hAnsi="inherit" w:cs="Helvetica"/>
          <w:color w:val="333333"/>
          <w:sz w:val="21"/>
          <w:szCs w:val="21"/>
        </w:rPr>
        <w:t> динара</w:t>
      </w:r>
    </w:p>
    <w:p w:rsidR="00005F9C" w:rsidRPr="00005F9C" w:rsidRDefault="00005F9C" w:rsidP="00005F9C">
      <w:pPr>
        <w:numPr>
          <w:ilvl w:val="0"/>
          <w:numId w:val="1"/>
        </w:numPr>
        <w:shd w:val="clear" w:color="auto" w:fill="FFFFFF"/>
        <w:spacing w:after="0" w:line="240" w:lineRule="auto"/>
        <w:ind w:left="230"/>
        <w:textAlignment w:val="baseline"/>
        <w:rPr>
          <w:rFonts w:ascii="inherit" w:eastAsia="Times New Roman" w:hAnsi="inherit" w:cs="Helvetica"/>
          <w:color w:val="333333"/>
          <w:sz w:val="21"/>
          <w:szCs w:val="21"/>
        </w:rPr>
      </w:pPr>
      <w:r w:rsidRPr="00005F9C">
        <w:rPr>
          <w:rFonts w:ascii="inherit" w:eastAsia="Times New Roman" w:hAnsi="inherit" w:cs="Helvetica"/>
          <w:b/>
          <w:bCs/>
          <w:color w:val="333333"/>
          <w:sz w:val="21"/>
        </w:rPr>
        <w:t>Солидарна помоћ</w:t>
      </w:r>
      <w:r w:rsidRPr="00005F9C">
        <w:rPr>
          <w:rFonts w:ascii="inherit" w:eastAsia="Times New Roman" w:hAnsi="inherit" w:cs="Helvetica"/>
          <w:color w:val="333333"/>
          <w:sz w:val="21"/>
          <w:szCs w:val="21"/>
        </w:rPr>
        <w:t> за случај болести, здравствене рехабилитације или инвалидности запосленог или члана његове породице (члан 18. став 1. тачка 7) – </w:t>
      </w:r>
      <w:r w:rsidRPr="00005F9C">
        <w:rPr>
          <w:rFonts w:ascii="inherit" w:eastAsia="Times New Roman" w:hAnsi="inherit" w:cs="Helvetica"/>
          <w:b/>
          <w:bCs/>
          <w:color w:val="D23232"/>
          <w:sz w:val="21"/>
        </w:rPr>
        <w:t>39.137</w:t>
      </w:r>
      <w:r w:rsidRPr="00005F9C">
        <w:rPr>
          <w:rFonts w:ascii="inherit" w:eastAsia="Times New Roman" w:hAnsi="inherit" w:cs="Helvetica"/>
          <w:color w:val="333333"/>
          <w:sz w:val="21"/>
          <w:szCs w:val="21"/>
        </w:rPr>
        <w:t> динара</w:t>
      </w:r>
    </w:p>
    <w:p w:rsidR="00005F9C" w:rsidRPr="00005F9C" w:rsidRDefault="00005F9C" w:rsidP="00005F9C">
      <w:pPr>
        <w:numPr>
          <w:ilvl w:val="0"/>
          <w:numId w:val="1"/>
        </w:numPr>
        <w:shd w:val="clear" w:color="auto" w:fill="FFFFFF"/>
        <w:spacing w:after="0" w:line="240" w:lineRule="auto"/>
        <w:ind w:left="230"/>
        <w:textAlignment w:val="baseline"/>
        <w:rPr>
          <w:rFonts w:ascii="inherit" w:eastAsia="Times New Roman" w:hAnsi="inherit" w:cs="Helvetica"/>
          <w:color w:val="333333"/>
          <w:sz w:val="21"/>
          <w:szCs w:val="21"/>
        </w:rPr>
      </w:pPr>
      <w:r w:rsidRPr="00005F9C">
        <w:rPr>
          <w:rFonts w:ascii="inherit" w:eastAsia="Times New Roman" w:hAnsi="inherit" w:cs="Helvetica"/>
          <w:b/>
          <w:bCs/>
          <w:color w:val="333333"/>
          <w:sz w:val="21"/>
        </w:rPr>
        <w:t>Поклон деци</w:t>
      </w:r>
      <w:r w:rsidRPr="00005F9C">
        <w:rPr>
          <w:rFonts w:ascii="inherit" w:eastAsia="Times New Roman" w:hAnsi="inherit" w:cs="Helvetica"/>
          <w:color w:val="333333"/>
          <w:sz w:val="21"/>
          <w:szCs w:val="21"/>
        </w:rPr>
        <w:t> запослених, старости до 15 година, поводом Нове године и Божића (члан 18. став 1. тачка 8) – </w:t>
      </w:r>
      <w:r w:rsidRPr="00005F9C">
        <w:rPr>
          <w:rFonts w:ascii="inherit" w:eastAsia="Times New Roman" w:hAnsi="inherit" w:cs="Helvetica"/>
          <w:b/>
          <w:bCs/>
          <w:color w:val="D23232"/>
          <w:sz w:val="21"/>
        </w:rPr>
        <w:t>9.784</w:t>
      </w:r>
      <w:r w:rsidRPr="00005F9C">
        <w:rPr>
          <w:rFonts w:ascii="inherit" w:eastAsia="Times New Roman" w:hAnsi="inherit" w:cs="Helvetica"/>
          <w:color w:val="333333"/>
          <w:sz w:val="21"/>
          <w:szCs w:val="21"/>
        </w:rPr>
        <w:t> динара</w:t>
      </w:r>
    </w:p>
    <w:p w:rsidR="00005F9C" w:rsidRPr="00005F9C" w:rsidRDefault="00005F9C" w:rsidP="00005F9C">
      <w:pPr>
        <w:numPr>
          <w:ilvl w:val="0"/>
          <w:numId w:val="1"/>
        </w:numPr>
        <w:shd w:val="clear" w:color="auto" w:fill="FFFFFF"/>
        <w:spacing w:after="0" w:line="240" w:lineRule="auto"/>
        <w:ind w:left="230"/>
        <w:textAlignment w:val="baseline"/>
        <w:rPr>
          <w:rFonts w:ascii="inherit" w:eastAsia="Times New Roman" w:hAnsi="inherit" w:cs="Helvetica"/>
          <w:color w:val="333333"/>
          <w:sz w:val="21"/>
          <w:szCs w:val="21"/>
        </w:rPr>
      </w:pPr>
      <w:r w:rsidRPr="00005F9C">
        <w:rPr>
          <w:rFonts w:ascii="inherit" w:eastAsia="Times New Roman" w:hAnsi="inherit" w:cs="Helvetica"/>
          <w:b/>
          <w:bCs/>
          <w:color w:val="333333"/>
          <w:sz w:val="21"/>
        </w:rPr>
        <w:t>Јубиларна награда</w:t>
      </w:r>
      <w:r w:rsidRPr="00005F9C">
        <w:rPr>
          <w:rFonts w:ascii="inherit" w:eastAsia="Times New Roman" w:hAnsi="inherit" w:cs="Helvetica"/>
          <w:color w:val="333333"/>
          <w:sz w:val="21"/>
          <w:szCs w:val="21"/>
        </w:rPr>
        <w:t> запосленима (члан 18. став 1. тачка 9) – </w:t>
      </w:r>
      <w:r w:rsidRPr="00005F9C">
        <w:rPr>
          <w:rFonts w:ascii="inherit" w:eastAsia="Times New Roman" w:hAnsi="inherit" w:cs="Helvetica"/>
          <w:b/>
          <w:bCs/>
          <w:color w:val="D23232"/>
          <w:sz w:val="21"/>
        </w:rPr>
        <w:t>19.567</w:t>
      </w:r>
      <w:r w:rsidRPr="00005F9C">
        <w:rPr>
          <w:rFonts w:ascii="inherit" w:eastAsia="Times New Roman" w:hAnsi="inherit" w:cs="Helvetica"/>
          <w:color w:val="333333"/>
          <w:sz w:val="21"/>
          <w:szCs w:val="21"/>
        </w:rPr>
        <w:t>динара</w:t>
      </w:r>
    </w:p>
    <w:p w:rsidR="00005F9C" w:rsidRPr="00005F9C" w:rsidRDefault="00005F9C" w:rsidP="00005F9C">
      <w:pPr>
        <w:numPr>
          <w:ilvl w:val="0"/>
          <w:numId w:val="1"/>
        </w:numPr>
        <w:shd w:val="clear" w:color="auto" w:fill="FFFFFF"/>
        <w:spacing w:after="0" w:line="240" w:lineRule="auto"/>
        <w:ind w:left="230"/>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Солидарна помоћ за случај </w:t>
      </w:r>
      <w:r w:rsidRPr="00005F9C">
        <w:rPr>
          <w:rFonts w:ascii="inherit" w:eastAsia="Times New Roman" w:hAnsi="inherit" w:cs="Helvetica"/>
          <w:b/>
          <w:bCs/>
          <w:color w:val="333333"/>
          <w:sz w:val="21"/>
        </w:rPr>
        <w:t>рођења детета</w:t>
      </w:r>
      <w:r w:rsidRPr="00005F9C">
        <w:rPr>
          <w:rFonts w:ascii="inherit" w:eastAsia="Times New Roman" w:hAnsi="inherit" w:cs="Helvetica"/>
          <w:color w:val="333333"/>
          <w:sz w:val="21"/>
          <w:szCs w:val="21"/>
        </w:rPr>
        <w:t> (члан 18. став 1. тачка 12) – </w:t>
      </w:r>
      <w:r w:rsidRPr="00005F9C">
        <w:rPr>
          <w:rFonts w:ascii="inherit" w:eastAsia="Times New Roman" w:hAnsi="inherit" w:cs="Helvetica"/>
          <w:b/>
          <w:bCs/>
          <w:color w:val="D23232"/>
          <w:sz w:val="21"/>
        </w:rPr>
        <w:t>до висине просечне зараде</w:t>
      </w:r>
      <w:r w:rsidRPr="00005F9C">
        <w:rPr>
          <w:rFonts w:ascii="inherit" w:eastAsia="Times New Roman" w:hAnsi="inherit" w:cs="Helvetica"/>
          <w:color w:val="333333"/>
          <w:sz w:val="21"/>
          <w:szCs w:val="21"/>
        </w:rPr>
        <w:t> исплаћене у Републици према </w:t>
      </w:r>
      <w:r w:rsidRPr="00005F9C">
        <w:rPr>
          <w:rFonts w:ascii="inherit" w:eastAsia="Times New Roman" w:hAnsi="inherit" w:cs="Helvetica"/>
          <w:b/>
          <w:bCs/>
          <w:color w:val="333333"/>
          <w:sz w:val="21"/>
        </w:rPr>
        <w:t>последњем објављеном податку</w:t>
      </w:r>
      <w:r w:rsidRPr="00005F9C">
        <w:rPr>
          <w:rFonts w:ascii="inherit" w:eastAsia="Times New Roman" w:hAnsi="inherit" w:cs="Helvetica"/>
          <w:color w:val="333333"/>
          <w:sz w:val="21"/>
          <w:szCs w:val="21"/>
        </w:rPr>
        <w:t> републичког органа надлежног за послове статистике.</w:t>
      </w:r>
    </w:p>
    <w:p w:rsidR="00005F9C" w:rsidRPr="00005F9C" w:rsidRDefault="00005F9C" w:rsidP="00005F9C">
      <w:pPr>
        <w:numPr>
          <w:ilvl w:val="0"/>
          <w:numId w:val="1"/>
        </w:numPr>
        <w:shd w:val="clear" w:color="auto" w:fill="FFFFFF"/>
        <w:spacing w:after="0" w:line="240" w:lineRule="auto"/>
        <w:ind w:left="230"/>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Премија за </w:t>
      </w:r>
      <w:r w:rsidRPr="00005F9C">
        <w:rPr>
          <w:rFonts w:ascii="inherit" w:eastAsia="Times New Roman" w:hAnsi="inherit" w:cs="Helvetica"/>
          <w:b/>
          <w:bCs/>
          <w:color w:val="333333"/>
          <w:sz w:val="21"/>
        </w:rPr>
        <w:t>добровољно здравствено</w:t>
      </w:r>
      <w:r w:rsidRPr="00005F9C">
        <w:rPr>
          <w:rFonts w:ascii="inherit" w:eastAsia="Times New Roman" w:hAnsi="inherit" w:cs="Helvetica"/>
          <w:color w:val="333333"/>
          <w:sz w:val="21"/>
          <w:szCs w:val="21"/>
        </w:rPr>
        <w:t> осигурање и пензијски допринос у </w:t>
      </w:r>
      <w:r w:rsidRPr="00005F9C">
        <w:rPr>
          <w:rFonts w:ascii="inherit" w:eastAsia="Times New Roman" w:hAnsi="inherit" w:cs="Helvetica"/>
          <w:b/>
          <w:bCs/>
          <w:color w:val="333333"/>
          <w:sz w:val="21"/>
        </w:rPr>
        <w:t>добровољни пензијски</w:t>
      </w:r>
      <w:r w:rsidRPr="00005F9C">
        <w:rPr>
          <w:rFonts w:ascii="inherit" w:eastAsia="Times New Roman" w:hAnsi="inherit" w:cs="Helvetica"/>
          <w:color w:val="333333"/>
          <w:sz w:val="21"/>
          <w:szCs w:val="21"/>
        </w:rPr>
        <w:t> фонд (члан 21а став 2) – </w:t>
      </w:r>
      <w:r w:rsidRPr="00005F9C">
        <w:rPr>
          <w:rFonts w:ascii="inherit" w:eastAsia="Times New Roman" w:hAnsi="inherit" w:cs="Helvetica"/>
          <w:b/>
          <w:bCs/>
          <w:color w:val="D23232"/>
          <w:sz w:val="21"/>
        </w:rPr>
        <w:t>5.872</w:t>
      </w:r>
      <w:r w:rsidRPr="00005F9C">
        <w:rPr>
          <w:rFonts w:ascii="inherit" w:eastAsia="Times New Roman" w:hAnsi="inherit" w:cs="Helvetica"/>
          <w:color w:val="333333"/>
          <w:sz w:val="21"/>
          <w:szCs w:val="21"/>
        </w:rPr>
        <w:t> динара</w:t>
      </w:r>
    </w:p>
    <w:p w:rsidR="00005F9C" w:rsidRPr="00005F9C" w:rsidRDefault="00005F9C" w:rsidP="00005F9C">
      <w:pPr>
        <w:numPr>
          <w:ilvl w:val="0"/>
          <w:numId w:val="1"/>
        </w:numPr>
        <w:shd w:val="clear" w:color="auto" w:fill="FFFFFF"/>
        <w:spacing w:after="0" w:line="240" w:lineRule="auto"/>
        <w:ind w:left="230"/>
        <w:textAlignment w:val="baseline"/>
        <w:rPr>
          <w:rFonts w:ascii="inherit" w:eastAsia="Times New Roman" w:hAnsi="inherit" w:cs="Helvetica"/>
          <w:color w:val="333333"/>
          <w:sz w:val="21"/>
          <w:szCs w:val="21"/>
        </w:rPr>
      </w:pPr>
      <w:r w:rsidRPr="00005F9C">
        <w:rPr>
          <w:rFonts w:ascii="inherit" w:eastAsia="Times New Roman" w:hAnsi="inherit" w:cs="Helvetica"/>
          <w:b/>
          <w:bCs/>
          <w:color w:val="333333"/>
          <w:sz w:val="21"/>
        </w:rPr>
        <w:t>Помоћ у случају смрти</w:t>
      </w:r>
      <w:r w:rsidRPr="00005F9C">
        <w:rPr>
          <w:rFonts w:ascii="inherit" w:eastAsia="Times New Roman" w:hAnsi="inherit" w:cs="Helvetica"/>
          <w:color w:val="333333"/>
          <w:sz w:val="21"/>
          <w:szCs w:val="21"/>
        </w:rPr>
        <w:t> запосленог, члана његове породице или пензионисаног радника (члан 9. став 1. тачка 9) – </w:t>
      </w:r>
      <w:r w:rsidRPr="00005F9C">
        <w:rPr>
          <w:rFonts w:ascii="inherit" w:eastAsia="Times New Roman" w:hAnsi="inherit" w:cs="Helvetica"/>
          <w:b/>
          <w:bCs/>
          <w:color w:val="D23232"/>
          <w:sz w:val="21"/>
        </w:rPr>
        <w:t>68.488</w:t>
      </w:r>
      <w:r w:rsidRPr="00005F9C">
        <w:rPr>
          <w:rFonts w:ascii="inherit" w:eastAsia="Times New Roman" w:hAnsi="inherit" w:cs="Helvetica"/>
          <w:color w:val="333333"/>
          <w:sz w:val="21"/>
          <w:szCs w:val="21"/>
        </w:rPr>
        <w:t> динар</w:t>
      </w:r>
    </w:p>
    <w:p w:rsidR="00005F9C" w:rsidRPr="00005F9C" w:rsidRDefault="00005F9C" w:rsidP="00005F9C">
      <w:pPr>
        <w:numPr>
          <w:ilvl w:val="0"/>
          <w:numId w:val="1"/>
        </w:numPr>
        <w:shd w:val="clear" w:color="auto" w:fill="FFFFFF"/>
        <w:spacing w:after="0" w:line="240" w:lineRule="auto"/>
        <w:ind w:left="230"/>
        <w:textAlignment w:val="baseline"/>
        <w:rPr>
          <w:rFonts w:ascii="inherit" w:eastAsia="Times New Roman" w:hAnsi="inherit" w:cs="Helvetica"/>
          <w:color w:val="333333"/>
          <w:sz w:val="21"/>
          <w:szCs w:val="21"/>
        </w:rPr>
      </w:pPr>
      <w:r w:rsidRPr="00005F9C">
        <w:rPr>
          <w:rFonts w:ascii="inherit" w:eastAsia="Times New Roman" w:hAnsi="inherit" w:cs="Helvetica"/>
          <w:b/>
          <w:bCs/>
          <w:color w:val="333333"/>
          <w:sz w:val="21"/>
        </w:rPr>
        <w:t>Стипендије и кредити</w:t>
      </w:r>
      <w:r w:rsidRPr="00005F9C">
        <w:rPr>
          <w:rFonts w:ascii="inherit" w:eastAsia="Times New Roman" w:hAnsi="inherit" w:cs="Helvetica"/>
          <w:color w:val="333333"/>
          <w:sz w:val="21"/>
          <w:szCs w:val="21"/>
        </w:rPr>
        <w:t> ученика и студената (члан 9. став 1. тачка 12) – </w:t>
      </w:r>
      <w:r w:rsidRPr="00005F9C">
        <w:rPr>
          <w:rFonts w:ascii="inherit" w:eastAsia="Times New Roman" w:hAnsi="inherit" w:cs="Helvetica"/>
          <w:b/>
          <w:bCs/>
          <w:color w:val="D23232"/>
          <w:sz w:val="21"/>
        </w:rPr>
        <w:t>11.741</w:t>
      </w:r>
      <w:r w:rsidRPr="00005F9C">
        <w:rPr>
          <w:rFonts w:ascii="inherit" w:eastAsia="Times New Roman" w:hAnsi="inherit" w:cs="Helvetica"/>
          <w:color w:val="333333"/>
          <w:sz w:val="21"/>
          <w:szCs w:val="21"/>
        </w:rPr>
        <w:t> динара</w:t>
      </w:r>
    </w:p>
    <w:p w:rsidR="00005F9C" w:rsidRPr="00005F9C" w:rsidRDefault="00005F9C" w:rsidP="00005F9C">
      <w:pPr>
        <w:numPr>
          <w:ilvl w:val="0"/>
          <w:numId w:val="1"/>
        </w:numPr>
        <w:shd w:val="clear" w:color="auto" w:fill="FFFFFF"/>
        <w:spacing w:after="0" w:line="240" w:lineRule="auto"/>
        <w:ind w:left="230"/>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Накнада за исхрану – </w:t>
      </w:r>
      <w:r w:rsidRPr="00005F9C">
        <w:rPr>
          <w:rFonts w:ascii="inherit" w:eastAsia="Times New Roman" w:hAnsi="inherit" w:cs="Helvetica"/>
          <w:b/>
          <w:bCs/>
          <w:color w:val="333333"/>
          <w:sz w:val="21"/>
        </w:rPr>
        <w:t>хранарина</w:t>
      </w:r>
      <w:r w:rsidRPr="00005F9C">
        <w:rPr>
          <w:rFonts w:ascii="inherit" w:eastAsia="Times New Roman" w:hAnsi="inherit" w:cs="Helvetica"/>
          <w:color w:val="333333"/>
          <w:sz w:val="21"/>
          <w:szCs w:val="21"/>
        </w:rPr>
        <w:t> коју </w:t>
      </w:r>
      <w:r w:rsidRPr="00005F9C">
        <w:rPr>
          <w:rFonts w:ascii="inherit" w:eastAsia="Times New Roman" w:hAnsi="inherit" w:cs="Helvetica"/>
          <w:b/>
          <w:bCs/>
          <w:color w:val="333333"/>
          <w:sz w:val="21"/>
        </w:rPr>
        <w:t>спортистима</w:t>
      </w:r>
      <w:r w:rsidRPr="00005F9C">
        <w:rPr>
          <w:rFonts w:ascii="inherit" w:eastAsia="Times New Roman" w:hAnsi="inherit" w:cs="Helvetica"/>
          <w:color w:val="333333"/>
          <w:sz w:val="21"/>
          <w:szCs w:val="21"/>
        </w:rPr>
        <w:t> аматерима исплаћују аматерски спортски клубови (члан 9. став 1. тачка 13) – </w:t>
      </w:r>
      <w:r w:rsidRPr="00005F9C">
        <w:rPr>
          <w:rFonts w:ascii="inherit" w:eastAsia="Times New Roman" w:hAnsi="inherit" w:cs="Helvetica"/>
          <w:b/>
          <w:bCs/>
          <w:color w:val="D23232"/>
          <w:sz w:val="21"/>
        </w:rPr>
        <w:t>9.784</w:t>
      </w:r>
      <w:r w:rsidRPr="00005F9C">
        <w:rPr>
          <w:rFonts w:ascii="inherit" w:eastAsia="Times New Roman" w:hAnsi="inherit" w:cs="Helvetica"/>
          <w:color w:val="333333"/>
          <w:sz w:val="21"/>
          <w:szCs w:val="21"/>
        </w:rPr>
        <w:t>динара</w:t>
      </w:r>
    </w:p>
    <w:p w:rsidR="00005F9C" w:rsidRPr="00005F9C" w:rsidRDefault="00005F9C" w:rsidP="00005F9C">
      <w:pPr>
        <w:numPr>
          <w:ilvl w:val="0"/>
          <w:numId w:val="1"/>
        </w:numPr>
        <w:shd w:val="clear" w:color="auto" w:fill="FFFFFF"/>
        <w:spacing w:after="0" w:line="240" w:lineRule="auto"/>
        <w:ind w:left="230"/>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Накнада за рад чланова </w:t>
      </w:r>
      <w:r w:rsidRPr="00005F9C">
        <w:rPr>
          <w:rFonts w:ascii="inherit" w:eastAsia="Times New Roman" w:hAnsi="inherit" w:cs="Helvetica"/>
          <w:b/>
          <w:bCs/>
          <w:color w:val="333333"/>
          <w:sz w:val="21"/>
        </w:rPr>
        <w:t>бирачих комисија</w:t>
      </w:r>
      <w:r w:rsidRPr="00005F9C">
        <w:rPr>
          <w:rFonts w:ascii="inherit" w:eastAsia="Times New Roman" w:hAnsi="inherit" w:cs="Helvetica"/>
          <w:color w:val="333333"/>
          <w:sz w:val="21"/>
          <w:szCs w:val="21"/>
        </w:rPr>
        <w:t> (осим чланова РИК), бирачких и гласачких одбора, као и накнада за рад на </w:t>
      </w:r>
      <w:r w:rsidRPr="00005F9C">
        <w:rPr>
          <w:rFonts w:ascii="inherit" w:eastAsia="Times New Roman" w:hAnsi="inherit" w:cs="Helvetica"/>
          <w:b/>
          <w:bCs/>
          <w:color w:val="333333"/>
          <w:sz w:val="21"/>
        </w:rPr>
        <w:t>попису</w:t>
      </w:r>
      <w:r w:rsidRPr="00005F9C">
        <w:rPr>
          <w:rFonts w:ascii="inherit" w:eastAsia="Times New Roman" w:hAnsi="inherit" w:cs="Helvetica"/>
          <w:color w:val="333333"/>
          <w:sz w:val="21"/>
          <w:szCs w:val="21"/>
        </w:rPr>
        <w:t>становништва (члан 9. став 1. тачка 29) – </w:t>
      </w:r>
      <w:r w:rsidRPr="00005F9C">
        <w:rPr>
          <w:rFonts w:ascii="inherit" w:eastAsia="Times New Roman" w:hAnsi="inherit" w:cs="Helvetica"/>
          <w:b/>
          <w:bCs/>
          <w:color w:val="D23232"/>
          <w:sz w:val="21"/>
        </w:rPr>
        <w:t>5.253</w:t>
      </w:r>
      <w:r w:rsidRPr="00005F9C">
        <w:rPr>
          <w:rFonts w:ascii="inherit" w:eastAsia="Times New Roman" w:hAnsi="inherit" w:cs="Helvetica"/>
          <w:color w:val="333333"/>
          <w:sz w:val="21"/>
          <w:szCs w:val="21"/>
        </w:rPr>
        <w:t> динара</w:t>
      </w:r>
    </w:p>
    <w:p w:rsidR="00005F9C" w:rsidRPr="00005F9C" w:rsidRDefault="00005F9C" w:rsidP="00005F9C">
      <w:pPr>
        <w:numPr>
          <w:ilvl w:val="0"/>
          <w:numId w:val="1"/>
        </w:numPr>
        <w:shd w:val="clear" w:color="auto" w:fill="FFFFFF"/>
        <w:spacing w:after="0" w:line="240" w:lineRule="auto"/>
        <w:ind w:left="230"/>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Новчане помоћи </w:t>
      </w:r>
      <w:r w:rsidRPr="00005F9C">
        <w:rPr>
          <w:rFonts w:ascii="inherit" w:eastAsia="Times New Roman" w:hAnsi="inherit" w:cs="Helvetica"/>
          <w:b/>
          <w:bCs/>
          <w:color w:val="333333"/>
          <w:sz w:val="21"/>
        </w:rPr>
        <w:t>физичким лицима</w:t>
      </w:r>
      <w:r w:rsidRPr="00005F9C">
        <w:rPr>
          <w:rFonts w:ascii="inherit" w:eastAsia="Times New Roman" w:hAnsi="inherit" w:cs="Helvetica"/>
          <w:color w:val="333333"/>
          <w:sz w:val="21"/>
          <w:szCs w:val="21"/>
        </w:rPr>
        <w:t> која </w:t>
      </w:r>
      <w:r w:rsidRPr="00005F9C">
        <w:rPr>
          <w:rFonts w:ascii="inherit" w:eastAsia="Times New Roman" w:hAnsi="inherit" w:cs="Helvetica"/>
          <w:b/>
          <w:bCs/>
          <w:color w:val="333333"/>
          <w:sz w:val="21"/>
        </w:rPr>
        <w:t>нису запослена</w:t>
      </w:r>
      <w:r w:rsidRPr="00005F9C">
        <w:rPr>
          <w:rFonts w:ascii="inherit" w:eastAsia="Times New Roman" w:hAnsi="inherit" w:cs="Helvetica"/>
          <w:color w:val="333333"/>
          <w:sz w:val="21"/>
          <w:szCs w:val="21"/>
        </w:rPr>
        <w:t> код даваоца, а која </w:t>
      </w:r>
      <w:r w:rsidRPr="00005F9C">
        <w:rPr>
          <w:rFonts w:ascii="inherit" w:eastAsia="Times New Roman" w:hAnsi="inherit" w:cs="Helvetica"/>
          <w:b/>
          <w:bCs/>
          <w:color w:val="333333"/>
          <w:sz w:val="21"/>
        </w:rPr>
        <w:t>не представља еквивалент за</w:t>
      </w:r>
      <w:r w:rsidRPr="00005F9C">
        <w:rPr>
          <w:rFonts w:ascii="inherit" w:eastAsia="Times New Roman" w:hAnsi="inherit" w:cs="Helvetica"/>
          <w:color w:val="333333"/>
          <w:sz w:val="21"/>
          <w:szCs w:val="21"/>
        </w:rPr>
        <w:t> неки њихов </w:t>
      </w:r>
      <w:r w:rsidRPr="00005F9C">
        <w:rPr>
          <w:rFonts w:ascii="inherit" w:eastAsia="Times New Roman" w:hAnsi="inherit" w:cs="Helvetica"/>
          <w:b/>
          <w:bCs/>
          <w:color w:val="333333"/>
          <w:sz w:val="21"/>
        </w:rPr>
        <w:t>рад</w:t>
      </w:r>
      <w:r w:rsidRPr="00005F9C">
        <w:rPr>
          <w:rFonts w:ascii="inherit" w:eastAsia="Times New Roman" w:hAnsi="inherit" w:cs="Helvetica"/>
          <w:color w:val="333333"/>
          <w:sz w:val="21"/>
          <w:szCs w:val="21"/>
        </w:rPr>
        <w:t> (члан 9. став 1. тачка 30) – </w:t>
      </w:r>
      <w:r w:rsidRPr="00005F9C">
        <w:rPr>
          <w:rFonts w:ascii="inherit" w:eastAsia="Times New Roman" w:hAnsi="inherit" w:cs="Helvetica"/>
          <w:b/>
          <w:bCs/>
          <w:color w:val="D23232"/>
          <w:sz w:val="21"/>
        </w:rPr>
        <w:t>13.001</w:t>
      </w:r>
      <w:r w:rsidRPr="00005F9C">
        <w:rPr>
          <w:rFonts w:ascii="inherit" w:eastAsia="Times New Roman" w:hAnsi="inherit" w:cs="Helvetica"/>
          <w:color w:val="333333"/>
          <w:sz w:val="21"/>
          <w:szCs w:val="21"/>
        </w:rPr>
        <w:t> динара</w:t>
      </w:r>
    </w:p>
    <w:p w:rsidR="00005F9C" w:rsidRPr="00005F9C" w:rsidRDefault="00005F9C" w:rsidP="00005F9C">
      <w:pPr>
        <w:numPr>
          <w:ilvl w:val="0"/>
          <w:numId w:val="1"/>
        </w:numPr>
        <w:shd w:val="clear" w:color="auto" w:fill="FFFFFF"/>
        <w:spacing w:after="0" w:line="240" w:lineRule="auto"/>
        <w:ind w:left="230"/>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Појединачно остварен </w:t>
      </w:r>
      <w:r w:rsidRPr="00005F9C">
        <w:rPr>
          <w:rFonts w:ascii="inherit" w:eastAsia="Times New Roman" w:hAnsi="inherit" w:cs="Helvetica"/>
          <w:b/>
          <w:bCs/>
          <w:color w:val="333333"/>
          <w:sz w:val="21"/>
        </w:rPr>
        <w:t>добитак од игара на срећу</w:t>
      </w:r>
      <w:r w:rsidRPr="00005F9C">
        <w:rPr>
          <w:rFonts w:ascii="inherit" w:eastAsia="Times New Roman" w:hAnsi="inherit" w:cs="Helvetica"/>
          <w:color w:val="333333"/>
          <w:sz w:val="21"/>
          <w:szCs w:val="21"/>
        </w:rPr>
        <w:t> (члан 83. став 4. тачка 1) – </w:t>
      </w:r>
      <w:r w:rsidRPr="00005F9C">
        <w:rPr>
          <w:rFonts w:ascii="inherit" w:eastAsia="Times New Roman" w:hAnsi="inherit" w:cs="Helvetica"/>
          <w:b/>
          <w:bCs/>
          <w:color w:val="D23232"/>
          <w:sz w:val="21"/>
        </w:rPr>
        <w:t>100.000</w:t>
      </w:r>
      <w:r w:rsidRPr="00005F9C">
        <w:rPr>
          <w:rFonts w:ascii="inherit" w:eastAsia="Times New Roman" w:hAnsi="inherit" w:cs="Helvetica"/>
          <w:color w:val="333333"/>
          <w:sz w:val="21"/>
          <w:szCs w:val="21"/>
        </w:rPr>
        <w:t> динара</w:t>
      </w:r>
    </w:p>
    <w:p w:rsidR="00005F9C" w:rsidRPr="00005F9C" w:rsidRDefault="00005F9C" w:rsidP="00005F9C">
      <w:pPr>
        <w:numPr>
          <w:ilvl w:val="0"/>
          <w:numId w:val="1"/>
        </w:numPr>
        <w:shd w:val="clear" w:color="auto" w:fill="FFFFFF"/>
        <w:spacing w:after="0" w:line="240" w:lineRule="auto"/>
        <w:ind w:left="230"/>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Награде и друга слична </w:t>
      </w:r>
      <w:r w:rsidRPr="00005F9C">
        <w:rPr>
          <w:rFonts w:ascii="inherit" w:eastAsia="Times New Roman" w:hAnsi="inherit" w:cs="Helvetica"/>
          <w:b/>
          <w:bCs/>
          <w:color w:val="333333"/>
          <w:sz w:val="21"/>
        </w:rPr>
        <w:t>давања физичким лицима</w:t>
      </w:r>
      <w:r w:rsidRPr="00005F9C">
        <w:rPr>
          <w:rFonts w:ascii="inherit" w:eastAsia="Times New Roman" w:hAnsi="inherit" w:cs="Helvetica"/>
          <w:color w:val="333333"/>
          <w:sz w:val="21"/>
          <w:szCs w:val="21"/>
        </w:rPr>
        <w:t> која </w:t>
      </w:r>
      <w:r w:rsidRPr="00005F9C">
        <w:rPr>
          <w:rFonts w:ascii="inherit" w:eastAsia="Times New Roman" w:hAnsi="inherit" w:cs="Helvetica"/>
          <w:b/>
          <w:bCs/>
          <w:color w:val="333333"/>
          <w:sz w:val="21"/>
        </w:rPr>
        <w:t>нису запослена</w:t>
      </w:r>
      <w:r w:rsidRPr="00005F9C">
        <w:rPr>
          <w:rFonts w:ascii="inherit" w:eastAsia="Times New Roman" w:hAnsi="inherit" w:cs="Helvetica"/>
          <w:color w:val="333333"/>
          <w:sz w:val="21"/>
          <w:szCs w:val="21"/>
        </w:rPr>
        <w:t> код исплатиоца, а </w:t>
      </w:r>
      <w:r w:rsidRPr="00005F9C">
        <w:rPr>
          <w:rFonts w:ascii="inherit" w:eastAsia="Times New Roman" w:hAnsi="inherit" w:cs="Helvetica"/>
          <w:b/>
          <w:bCs/>
          <w:color w:val="333333"/>
          <w:sz w:val="21"/>
        </w:rPr>
        <w:t>произлазе из рада</w:t>
      </w:r>
      <w:r w:rsidRPr="00005F9C">
        <w:rPr>
          <w:rFonts w:ascii="inherit" w:eastAsia="Times New Roman" w:hAnsi="inherit" w:cs="Helvetica"/>
          <w:color w:val="333333"/>
          <w:sz w:val="21"/>
          <w:szCs w:val="21"/>
        </w:rPr>
        <w:t> или друге врсте доприноса (члан 85. став 1. тачка 11) – </w:t>
      </w:r>
      <w:r w:rsidRPr="00005F9C">
        <w:rPr>
          <w:rFonts w:ascii="inherit" w:eastAsia="Times New Roman" w:hAnsi="inherit" w:cs="Helvetica"/>
          <w:b/>
          <w:bCs/>
          <w:color w:val="D23232"/>
          <w:sz w:val="21"/>
        </w:rPr>
        <w:t>13.001</w:t>
      </w:r>
      <w:r w:rsidRPr="00005F9C">
        <w:rPr>
          <w:rFonts w:ascii="inherit" w:eastAsia="Times New Roman" w:hAnsi="inherit" w:cs="Helvetica"/>
          <w:color w:val="333333"/>
          <w:sz w:val="21"/>
          <w:szCs w:val="21"/>
        </w:rPr>
        <w:t> динара</w:t>
      </w:r>
    </w:p>
    <w:p w:rsidR="00005F9C" w:rsidRPr="00005F9C" w:rsidRDefault="00ED79C7" w:rsidP="00005F9C">
      <w:pPr>
        <w:shd w:val="clear" w:color="auto" w:fill="FFFFFF"/>
        <w:spacing w:after="0" w:line="240" w:lineRule="auto"/>
        <w:textAlignment w:val="baseline"/>
        <w:rPr>
          <w:rFonts w:ascii="inherit" w:eastAsia="Times New Roman" w:hAnsi="inherit" w:cs="Helvetica"/>
          <w:color w:val="333333"/>
          <w:sz w:val="21"/>
          <w:szCs w:val="21"/>
        </w:rPr>
      </w:pPr>
      <w:hyperlink r:id="rId8" w:history="1">
        <w:proofErr w:type="gramStart"/>
        <w:r w:rsidR="00005F9C" w:rsidRPr="00005F9C">
          <w:rPr>
            <w:rFonts w:ascii="inherit" w:eastAsia="Times New Roman" w:hAnsi="inherit" w:cs="Helvetica"/>
            <w:color w:val="D23232"/>
            <w:sz w:val="21"/>
            <w:u w:val="single"/>
          </w:rPr>
          <w:t>Табеларни преглед нових и старих неопорезивих износа</w:t>
        </w:r>
      </w:hyperlink>
      <w:r w:rsidR="00005F9C" w:rsidRPr="00005F9C">
        <w:rPr>
          <w:rFonts w:ascii="inherit" w:eastAsia="Times New Roman" w:hAnsi="inherit" w:cs="Helvetica"/>
          <w:color w:val="333333"/>
          <w:sz w:val="21"/>
          <w:szCs w:val="21"/>
        </w:rPr>
        <w:t> погледајте </w:t>
      </w:r>
      <w:hyperlink r:id="rId9" w:history="1">
        <w:r w:rsidR="00005F9C" w:rsidRPr="00005F9C">
          <w:rPr>
            <w:rFonts w:ascii="inherit" w:eastAsia="Times New Roman" w:hAnsi="inherit" w:cs="Helvetica"/>
            <w:color w:val="D23232"/>
            <w:sz w:val="21"/>
            <w:u w:val="single"/>
          </w:rPr>
          <w:t>овде</w:t>
        </w:r>
      </w:hyperlink>
      <w:r w:rsidR="00005F9C" w:rsidRPr="00005F9C">
        <w:rPr>
          <w:rFonts w:ascii="inherit" w:eastAsia="Times New Roman" w:hAnsi="inherit" w:cs="Helvetica"/>
          <w:color w:val="333333"/>
          <w:sz w:val="21"/>
          <w:szCs w:val="21"/>
        </w:rPr>
        <w:t>.</w:t>
      </w:r>
      <w:proofErr w:type="gramEnd"/>
    </w:p>
    <w:p w:rsidR="00005F9C" w:rsidRPr="00005F9C" w:rsidRDefault="00005F9C" w:rsidP="00005F9C">
      <w:pPr>
        <w:shd w:val="clear" w:color="auto" w:fill="D23232"/>
        <w:spacing w:after="192" w:line="240" w:lineRule="auto"/>
        <w:textAlignment w:val="baseline"/>
        <w:outlineLvl w:val="5"/>
        <w:rPr>
          <w:rFonts w:ascii="Helvetica" w:eastAsia="Times New Roman" w:hAnsi="Helvetica" w:cs="Helvetica"/>
          <w:b/>
          <w:bCs/>
          <w:color w:val="FFFFFF"/>
          <w:sz w:val="21"/>
          <w:szCs w:val="21"/>
        </w:rPr>
      </w:pPr>
      <w:r w:rsidRPr="00005F9C">
        <w:rPr>
          <w:rFonts w:ascii="Helvetica" w:eastAsia="Times New Roman" w:hAnsi="Helvetica" w:cs="Helvetica"/>
          <w:b/>
          <w:bCs/>
          <w:color w:val="FFFFFF"/>
          <w:sz w:val="21"/>
          <w:szCs w:val="21"/>
        </w:rPr>
        <w:t>Повезани текстови</w:t>
      </w:r>
    </w:p>
    <w:p w:rsidR="00005F9C" w:rsidRPr="00005F9C" w:rsidRDefault="00ED79C7" w:rsidP="00005F9C">
      <w:pPr>
        <w:numPr>
          <w:ilvl w:val="0"/>
          <w:numId w:val="2"/>
        </w:numPr>
        <w:shd w:val="clear" w:color="auto" w:fill="FFFFFF"/>
        <w:spacing w:after="0" w:line="240" w:lineRule="auto"/>
        <w:ind w:left="230"/>
        <w:textAlignment w:val="baseline"/>
        <w:rPr>
          <w:rFonts w:ascii="inherit" w:eastAsia="Times New Roman" w:hAnsi="inherit" w:cs="Helvetica"/>
          <w:color w:val="333333"/>
          <w:sz w:val="21"/>
          <w:szCs w:val="21"/>
        </w:rPr>
      </w:pPr>
      <w:hyperlink r:id="rId10" w:history="1">
        <w:r w:rsidR="00005F9C" w:rsidRPr="00005F9C">
          <w:rPr>
            <w:rFonts w:ascii="inherit" w:eastAsia="Times New Roman" w:hAnsi="inherit" w:cs="Helvetica"/>
            <w:color w:val="000000"/>
            <w:sz w:val="16"/>
            <w:u w:val="single"/>
          </w:rPr>
          <w:t>Плаћање трошкова лечења запослених и лица која нису у радном односу код исплатиоца</w:t>
        </w:r>
      </w:hyperlink>
    </w:p>
    <w:p w:rsidR="00005F9C" w:rsidRPr="00005F9C" w:rsidRDefault="00ED79C7" w:rsidP="00005F9C">
      <w:pPr>
        <w:numPr>
          <w:ilvl w:val="0"/>
          <w:numId w:val="2"/>
        </w:numPr>
        <w:shd w:val="clear" w:color="auto" w:fill="FFFFFF"/>
        <w:spacing w:after="0" w:line="240" w:lineRule="auto"/>
        <w:ind w:left="230"/>
        <w:textAlignment w:val="baseline"/>
        <w:rPr>
          <w:rFonts w:ascii="inherit" w:eastAsia="Times New Roman" w:hAnsi="inherit" w:cs="Helvetica"/>
          <w:color w:val="333333"/>
          <w:sz w:val="21"/>
          <w:szCs w:val="21"/>
        </w:rPr>
      </w:pPr>
      <w:hyperlink r:id="rId11" w:history="1">
        <w:r w:rsidR="00005F9C" w:rsidRPr="00005F9C">
          <w:rPr>
            <w:rFonts w:ascii="inherit" w:eastAsia="Times New Roman" w:hAnsi="inherit" w:cs="Helvetica"/>
            <w:color w:val="000000"/>
            <w:sz w:val="16"/>
            <w:u w:val="single"/>
          </w:rPr>
          <w:t>Накнада трошкова службеног путовања за оснивача фирме у којој није запослен и физичко лице које је запослено код повезаног лица</w:t>
        </w:r>
      </w:hyperlink>
    </w:p>
    <w:p w:rsidR="00005F9C" w:rsidRPr="00005F9C" w:rsidRDefault="00ED79C7" w:rsidP="00005F9C">
      <w:pPr>
        <w:numPr>
          <w:ilvl w:val="0"/>
          <w:numId w:val="2"/>
        </w:numPr>
        <w:shd w:val="clear" w:color="auto" w:fill="FFFFFF"/>
        <w:spacing w:after="0" w:line="240" w:lineRule="auto"/>
        <w:ind w:left="230"/>
        <w:textAlignment w:val="baseline"/>
        <w:rPr>
          <w:rFonts w:ascii="inherit" w:eastAsia="Times New Roman" w:hAnsi="inherit" w:cs="Helvetica"/>
          <w:color w:val="333333"/>
          <w:sz w:val="21"/>
          <w:szCs w:val="21"/>
        </w:rPr>
      </w:pPr>
      <w:hyperlink r:id="rId12" w:history="1">
        <w:r w:rsidR="00005F9C" w:rsidRPr="00005F9C">
          <w:rPr>
            <w:rFonts w:ascii="inherit" w:eastAsia="Times New Roman" w:hAnsi="inherit" w:cs="Helvetica"/>
            <w:color w:val="000000"/>
            <w:sz w:val="16"/>
            <w:u w:val="single"/>
          </w:rPr>
          <w:t>Опорезивање примања физичких лица из члана 9. Закона о порезу на доходак грађана преко неопорезивог износа</w:t>
        </w:r>
      </w:hyperlink>
    </w:p>
    <w:p w:rsidR="00005F9C" w:rsidRPr="00005F9C" w:rsidRDefault="00ED79C7" w:rsidP="00005F9C">
      <w:pPr>
        <w:numPr>
          <w:ilvl w:val="0"/>
          <w:numId w:val="2"/>
        </w:numPr>
        <w:shd w:val="clear" w:color="auto" w:fill="FFFFFF"/>
        <w:spacing w:after="0" w:line="240" w:lineRule="auto"/>
        <w:ind w:left="230"/>
        <w:textAlignment w:val="baseline"/>
        <w:rPr>
          <w:rFonts w:ascii="inherit" w:eastAsia="Times New Roman" w:hAnsi="inherit" w:cs="Helvetica"/>
          <w:color w:val="333333"/>
          <w:sz w:val="21"/>
          <w:szCs w:val="21"/>
        </w:rPr>
      </w:pPr>
      <w:hyperlink r:id="rId13" w:history="1">
        <w:r w:rsidR="00005F9C" w:rsidRPr="00005F9C">
          <w:rPr>
            <w:rFonts w:ascii="inherit" w:eastAsia="Times New Roman" w:hAnsi="inherit" w:cs="Helvetica"/>
            <w:color w:val="000000"/>
            <w:sz w:val="16"/>
            <w:u w:val="single"/>
          </w:rPr>
          <w:t>Годишњи порез на доходак грађана за 2017. годину – неопорезиви износ 2.375.136 динара</w:t>
        </w:r>
      </w:hyperlink>
    </w:p>
    <w:p w:rsidR="00005F9C" w:rsidRPr="00005F9C" w:rsidRDefault="00ED79C7" w:rsidP="00005F9C">
      <w:pPr>
        <w:numPr>
          <w:ilvl w:val="0"/>
          <w:numId w:val="2"/>
        </w:numPr>
        <w:shd w:val="clear" w:color="auto" w:fill="FFFFFF"/>
        <w:spacing w:line="240" w:lineRule="auto"/>
        <w:ind w:left="230"/>
        <w:textAlignment w:val="baseline"/>
        <w:rPr>
          <w:rFonts w:ascii="inherit" w:eastAsia="Times New Roman" w:hAnsi="inherit" w:cs="Helvetica"/>
          <w:color w:val="333333"/>
          <w:sz w:val="21"/>
          <w:szCs w:val="21"/>
        </w:rPr>
      </w:pPr>
      <w:hyperlink r:id="rId14" w:history="1">
        <w:r w:rsidR="00005F9C" w:rsidRPr="00005F9C">
          <w:rPr>
            <w:rFonts w:ascii="inherit" w:eastAsia="Times New Roman" w:hAnsi="inherit" w:cs="Helvetica"/>
            <w:color w:val="000000"/>
            <w:sz w:val="16"/>
            <w:u w:val="single"/>
          </w:rPr>
          <w:t xml:space="preserve">Неопорезиви износи за исплате од 1. </w:t>
        </w:r>
        <w:proofErr w:type="gramStart"/>
        <w:r w:rsidR="00005F9C" w:rsidRPr="00005F9C">
          <w:rPr>
            <w:rFonts w:ascii="inherit" w:eastAsia="Times New Roman" w:hAnsi="inherit" w:cs="Helvetica"/>
            <w:color w:val="000000"/>
            <w:sz w:val="16"/>
            <w:u w:val="single"/>
          </w:rPr>
          <w:t>фебруара</w:t>
        </w:r>
        <w:proofErr w:type="gramEnd"/>
        <w:r w:rsidR="00005F9C" w:rsidRPr="00005F9C">
          <w:rPr>
            <w:rFonts w:ascii="inherit" w:eastAsia="Times New Roman" w:hAnsi="inherit" w:cs="Helvetica"/>
            <w:color w:val="000000"/>
            <w:sz w:val="16"/>
            <w:u w:val="single"/>
          </w:rPr>
          <w:t xml:space="preserve"> 2018. године</w:t>
        </w:r>
      </w:hyperlink>
    </w:p>
    <w:p w:rsidR="00005F9C" w:rsidRDefault="00005F9C" w:rsidP="00005F9C">
      <w:pPr>
        <w:pStyle w:val="Heading1"/>
        <w:spacing w:before="0" w:beforeAutospacing="0" w:after="115" w:afterAutospacing="0"/>
        <w:jc w:val="center"/>
        <w:textAlignment w:val="baseline"/>
        <w:rPr>
          <w:rFonts w:ascii="Helvetica" w:hAnsi="Helvetica" w:cs="Helvetica"/>
          <w:b w:val="0"/>
          <w:bCs w:val="0"/>
          <w:caps/>
          <w:color w:val="D23232"/>
          <w:sz w:val="31"/>
          <w:szCs w:val="31"/>
        </w:rPr>
      </w:pPr>
      <w:r>
        <w:rPr>
          <w:rFonts w:ascii="Helvetica" w:hAnsi="Helvetica" w:cs="Helvetica"/>
          <w:b w:val="0"/>
          <w:bCs w:val="0"/>
          <w:caps/>
          <w:color w:val="D23232"/>
          <w:sz w:val="31"/>
          <w:szCs w:val="31"/>
        </w:rPr>
        <w:t>ПЛАЋАЊЕ ТРОШКОВА ЛЕЧЕЊА ЗАПОСЛЕНИХ И ЛИЦА КОЈА НИСУ У РАДНОМ ОДНОСУ КОД ИСПЛАТИОЦА</w:t>
      </w:r>
    </w:p>
    <w:p w:rsidR="00005F9C" w:rsidRDefault="00005F9C" w:rsidP="00005F9C">
      <w:pPr>
        <w:jc w:val="center"/>
        <w:textAlignment w:val="baseline"/>
        <w:rPr>
          <w:rFonts w:ascii="inherit" w:hAnsi="inherit" w:cs="Times New Roman"/>
          <w:sz w:val="15"/>
          <w:szCs w:val="15"/>
        </w:rPr>
      </w:pPr>
      <w:r>
        <w:rPr>
          <w:rFonts w:ascii="inherit" w:hAnsi="inherit"/>
          <w:sz w:val="15"/>
          <w:szCs w:val="15"/>
        </w:rPr>
        <w:t>28.10.2018.</w:t>
      </w:r>
      <w:hyperlink r:id="rId15" w:history="1">
        <w:r>
          <w:rPr>
            <w:rStyle w:val="Hyperlink"/>
            <w:rFonts w:ascii="inherit" w:hAnsi="inherit"/>
            <w:sz w:val="15"/>
            <w:szCs w:val="15"/>
            <w:bdr w:val="none" w:sz="0" w:space="0" w:color="auto" w:frame="1"/>
          </w:rPr>
          <w:t>Питања</w:t>
        </w:r>
      </w:hyperlink>
      <w:hyperlink r:id="rId16" w:history="1">
        <w:r>
          <w:rPr>
            <w:rStyle w:val="Hyperlink"/>
            <w:rFonts w:ascii="inherit" w:hAnsi="inherit"/>
            <w:sz w:val="15"/>
            <w:szCs w:val="15"/>
            <w:bdr w:val="none" w:sz="0" w:space="0" w:color="auto" w:frame="1"/>
          </w:rPr>
          <w:t>Порези (остало) / фискалне касе</w:t>
        </w:r>
      </w:hyperlink>
      <w:hyperlink r:id="rId17" w:history="1">
        <w:r>
          <w:rPr>
            <w:rStyle w:val="Hyperlink"/>
            <w:rFonts w:ascii="inherit" w:hAnsi="inherit"/>
            <w:sz w:val="15"/>
            <w:szCs w:val="15"/>
            <w:bdr w:val="none" w:sz="0" w:space="0" w:color="auto" w:frame="1"/>
          </w:rPr>
          <w:t>Порез на добит</w:t>
        </w:r>
      </w:hyperlink>
      <w:hyperlink r:id="rId18" w:history="1">
        <w:r>
          <w:rPr>
            <w:rStyle w:val="Hyperlink"/>
            <w:rFonts w:ascii="inherit" w:hAnsi="inherit"/>
            <w:sz w:val="15"/>
            <w:szCs w:val="15"/>
            <w:bdr w:val="none" w:sz="0" w:space="0" w:color="auto" w:frame="1"/>
          </w:rPr>
          <w:t>Запослени</w:t>
        </w:r>
      </w:hyperlink>
      <w:r>
        <w:rPr>
          <w:rStyle w:val="tags"/>
          <w:rFonts w:ascii="inherit" w:hAnsi="inherit"/>
          <w:sz w:val="15"/>
          <w:szCs w:val="15"/>
          <w:bdr w:val="none" w:sz="0" w:space="0" w:color="auto" w:frame="1"/>
        </w:rPr>
        <w:t>,</w:t>
      </w:r>
      <w:hyperlink r:id="rId19" w:history="1">
        <w:r>
          <w:rPr>
            <w:rStyle w:val="Hyperlink"/>
            <w:rFonts w:ascii="inherit" w:hAnsi="inherit"/>
            <w:sz w:val="15"/>
            <w:szCs w:val="15"/>
            <w:bdr w:val="none" w:sz="0" w:space="0" w:color="auto" w:frame="1"/>
          </w:rPr>
          <w:t>Неопорезиви износ</w:t>
        </w:r>
      </w:hyperlink>
      <w:r>
        <w:rPr>
          <w:rStyle w:val="tags"/>
          <w:rFonts w:ascii="inherit" w:hAnsi="inherit"/>
          <w:sz w:val="15"/>
          <w:szCs w:val="15"/>
          <w:bdr w:val="none" w:sz="0" w:space="0" w:color="auto" w:frame="1"/>
        </w:rPr>
        <w:t>, </w:t>
      </w:r>
      <w:hyperlink r:id="rId20" w:history="1">
        <w:r>
          <w:rPr>
            <w:rStyle w:val="Hyperlink"/>
            <w:rFonts w:ascii="inherit" w:hAnsi="inherit"/>
            <w:sz w:val="15"/>
            <w:szCs w:val="15"/>
            <w:bdr w:val="none" w:sz="0" w:space="0" w:color="auto" w:frame="1"/>
          </w:rPr>
          <w:t>Помоћ</w:t>
        </w:r>
      </w:hyperlink>
      <w:r>
        <w:rPr>
          <w:rStyle w:val="tags"/>
          <w:rFonts w:ascii="inherit" w:hAnsi="inherit"/>
          <w:sz w:val="15"/>
          <w:szCs w:val="15"/>
          <w:bdr w:val="none" w:sz="0" w:space="0" w:color="auto" w:frame="1"/>
        </w:rPr>
        <w:t>, </w:t>
      </w:r>
      <w:hyperlink r:id="rId21" w:history="1">
        <w:r>
          <w:rPr>
            <w:rStyle w:val="Hyperlink"/>
            <w:rFonts w:ascii="inherit" w:hAnsi="inherit"/>
            <w:sz w:val="15"/>
            <w:szCs w:val="15"/>
            <w:bdr w:val="none" w:sz="0" w:space="0" w:color="auto" w:frame="1"/>
          </w:rPr>
          <w:t>Порез на доходак</w:t>
        </w:r>
      </w:hyperlink>
      <w:r>
        <w:rPr>
          <w:rStyle w:val="tags"/>
          <w:rFonts w:ascii="inherit" w:hAnsi="inherit"/>
          <w:sz w:val="15"/>
          <w:szCs w:val="15"/>
          <w:bdr w:val="none" w:sz="0" w:space="0" w:color="auto" w:frame="1"/>
        </w:rPr>
        <w:t>, </w:t>
      </w:r>
      <w:hyperlink r:id="rId22" w:history="1">
        <w:r>
          <w:rPr>
            <w:rStyle w:val="Hyperlink"/>
            <w:rFonts w:ascii="inherit" w:hAnsi="inherit"/>
            <w:sz w:val="15"/>
            <w:szCs w:val="15"/>
            <w:bdr w:val="none" w:sz="0" w:space="0" w:color="auto" w:frame="1"/>
          </w:rPr>
          <w:t>Порески биланс</w:t>
        </w:r>
      </w:hyperlink>
    </w:p>
    <w:p w:rsidR="00005F9C" w:rsidRDefault="00005F9C" w:rsidP="00005F9C">
      <w:pPr>
        <w:shd w:val="clear" w:color="auto" w:fill="FFFFFF"/>
        <w:jc w:val="right"/>
        <w:textAlignment w:val="baseline"/>
        <w:rPr>
          <w:rFonts w:ascii="inherit" w:hAnsi="inherit" w:cs="Helvetica"/>
          <w:color w:val="333333"/>
          <w:sz w:val="21"/>
          <w:szCs w:val="21"/>
        </w:rPr>
      </w:pPr>
      <w:r>
        <w:rPr>
          <w:rStyle w:val="t"/>
          <w:rFonts w:ascii="inherit" w:hAnsi="inherit" w:cs="Helvetica"/>
          <w:color w:val="FFFFFF"/>
          <w:sz w:val="15"/>
          <w:szCs w:val="15"/>
          <w:bdr w:val="none" w:sz="0" w:space="0" w:color="auto" w:frame="1"/>
        </w:rPr>
        <w:t>Омиљено</w:t>
      </w:r>
    </w:p>
    <w:p w:rsidR="00005F9C" w:rsidRDefault="00005F9C" w:rsidP="00005F9C">
      <w:pPr>
        <w:pStyle w:val="Heading5"/>
        <w:shd w:val="clear" w:color="auto" w:fill="FFFFFF"/>
        <w:spacing w:before="0" w:after="120"/>
        <w:textAlignment w:val="baseline"/>
        <w:rPr>
          <w:rFonts w:ascii="Helvetica" w:hAnsi="Helvetica" w:cs="Helvetica"/>
          <w:color w:val="D23232"/>
          <w:sz w:val="23"/>
          <w:szCs w:val="23"/>
        </w:rPr>
      </w:pPr>
      <w:r>
        <w:rPr>
          <w:rFonts w:ascii="Helvetica" w:hAnsi="Helvetica" w:cs="Helvetica"/>
          <w:color w:val="D23232"/>
          <w:sz w:val="23"/>
          <w:szCs w:val="23"/>
        </w:rPr>
        <w:lastRenderedPageBreak/>
        <w:t>Питање</w:t>
      </w:r>
    </w:p>
    <w:p w:rsidR="00005F9C" w:rsidRDefault="00005F9C" w:rsidP="00005F9C">
      <w:pPr>
        <w:pStyle w:val="NormalWeb"/>
        <w:shd w:val="clear" w:color="auto" w:fill="FFFFFF"/>
        <w:spacing w:before="0" w:beforeAutospacing="0" w:after="0"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Како се третира плаћање рачуна за лечење код приватних лекара за запослене и чланове породице, са аспекта пореза и доприноса?</w:t>
      </w:r>
      <w:proofErr w:type="gramEnd"/>
    </w:p>
    <w:p w:rsidR="00005F9C" w:rsidRDefault="00005F9C" w:rsidP="00005F9C">
      <w:pPr>
        <w:pStyle w:val="NormalWeb"/>
        <w:shd w:val="clear" w:color="auto" w:fill="FFFFFF"/>
        <w:spacing w:before="0" w:beforeAutospacing="0" w:after="346" w:afterAutospacing="0"/>
        <w:textAlignment w:val="baseline"/>
        <w:rPr>
          <w:rFonts w:ascii="inherit" w:hAnsi="inherit" w:cs="Helvetica"/>
          <w:color w:val="333333"/>
          <w:sz w:val="21"/>
          <w:szCs w:val="21"/>
        </w:rPr>
      </w:pPr>
      <w:r>
        <w:rPr>
          <w:rFonts w:ascii="inherit" w:hAnsi="inherit" w:cs="Helvetica"/>
          <w:color w:val="333333"/>
          <w:sz w:val="21"/>
          <w:szCs w:val="21"/>
        </w:rPr>
        <w:t> </w:t>
      </w:r>
    </w:p>
    <w:p w:rsidR="00005F9C" w:rsidRDefault="00005F9C" w:rsidP="00005F9C">
      <w:pPr>
        <w:pStyle w:val="Heading5"/>
        <w:shd w:val="clear" w:color="auto" w:fill="FFFFFF"/>
        <w:spacing w:before="0" w:after="120"/>
        <w:textAlignment w:val="baseline"/>
        <w:rPr>
          <w:rFonts w:ascii="Helvetica" w:hAnsi="Helvetica" w:cs="Helvetica"/>
          <w:color w:val="D23232"/>
          <w:sz w:val="23"/>
          <w:szCs w:val="23"/>
        </w:rPr>
      </w:pPr>
      <w:r>
        <w:rPr>
          <w:rFonts w:ascii="Helvetica" w:hAnsi="Helvetica" w:cs="Helvetica"/>
          <w:color w:val="D23232"/>
          <w:sz w:val="23"/>
          <w:szCs w:val="23"/>
        </w:rPr>
        <w:t>Одговор</w:t>
      </w:r>
    </w:p>
    <w:p w:rsidR="00005F9C" w:rsidRDefault="00005F9C" w:rsidP="00005F9C">
      <w:pPr>
        <w:pStyle w:val="NormalWeb"/>
        <w:shd w:val="clear" w:color="auto" w:fill="FFFFFF"/>
        <w:spacing w:before="0" w:beforeAutospacing="0" w:after="346"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Сходно одредбама Закона о порезу на доходак грађана, привредни субјект може платити трошкове лечења и за запослене и за лица која нису у радном односу у тој фирми, без плаћања пореза и доприноса.</w:t>
      </w:r>
      <w:proofErr w:type="gramEnd"/>
      <w:r>
        <w:rPr>
          <w:rFonts w:ascii="inherit" w:hAnsi="inherit" w:cs="Helvetica"/>
          <w:color w:val="333333"/>
          <w:sz w:val="21"/>
          <w:szCs w:val="21"/>
        </w:rPr>
        <w:t> </w:t>
      </w:r>
    </w:p>
    <w:p w:rsidR="00005F9C" w:rsidRDefault="00005F9C" w:rsidP="00005F9C">
      <w:pPr>
        <w:pStyle w:val="NormalWeb"/>
        <w:shd w:val="clear" w:color="auto" w:fill="FFFFFF"/>
        <w:spacing w:before="0" w:beforeAutospacing="0" w:after="0"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За сваки појединачни случај је потребно донети </w:t>
      </w:r>
      <w:r>
        <w:rPr>
          <w:rStyle w:val="Strong"/>
          <w:rFonts w:ascii="inherit" w:hAnsi="inherit" w:cs="Helvetica"/>
          <w:color w:val="333333"/>
          <w:sz w:val="21"/>
          <w:szCs w:val="21"/>
          <w:bdr w:val="none" w:sz="0" w:space="0" w:color="auto" w:frame="1"/>
        </w:rPr>
        <w:t>одлуку о новчаној помоћи</w:t>
      </w:r>
      <w:r>
        <w:rPr>
          <w:rFonts w:ascii="inherit" w:hAnsi="inherit" w:cs="Helvetica"/>
          <w:color w:val="333333"/>
          <w:sz w:val="21"/>
          <w:szCs w:val="21"/>
        </w:rPr>
        <w:t> за плаћање трошкова лечења (треба имати у виду да се ово односи на лечење, по нашем мишљењу превентивни преглед код доктора не представља лечење).</w:t>
      </w:r>
      <w:proofErr w:type="gramEnd"/>
    </w:p>
    <w:p w:rsidR="00005F9C" w:rsidRDefault="00005F9C" w:rsidP="00005F9C">
      <w:pPr>
        <w:pStyle w:val="NormalWeb"/>
        <w:shd w:val="clear" w:color="auto" w:fill="FFFFFF"/>
        <w:spacing w:before="0" w:beforeAutospacing="0" w:after="0" w:afterAutospacing="0"/>
        <w:textAlignment w:val="baseline"/>
        <w:rPr>
          <w:rFonts w:ascii="inherit" w:hAnsi="inherit" w:cs="Helvetica"/>
          <w:color w:val="333333"/>
          <w:sz w:val="21"/>
          <w:szCs w:val="21"/>
        </w:rPr>
      </w:pPr>
      <w:proofErr w:type="gramStart"/>
      <w:r>
        <w:rPr>
          <w:rStyle w:val="Strong"/>
          <w:rFonts w:ascii="inherit" w:hAnsi="inherit" w:cs="Helvetica"/>
          <w:color w:val="333333"/>
          <w:sz w:val="21"/>
          <w:szCs w:val="21"/>
          <w:bdr w:val="none" w:sz="0" w:space="0" w:color="auto" w:frame="1"/>
        </w:rPr>
        <w:t>За запослене</w:t>
      </w:r>
      <w:r>
        <w:rPr>
          <w:rFonts w:ascii="inherit" w:hAnsi="inherit" w:cs="Helvetica"/>
          <w:color w:val="333333"/>
          <w:sz w:val="21"/>
          <w:szCs w:val="21"/>
        </w:rPr>
        <w:t> се позивате на члан 18.</w:t>
      </w:r>
      <w:proofErr w:type="gramEnd"/>
      <w:r>
        <w:rPr>
          <w:rFonts w:ascii="inherit" w:hAnsi="inherit" w:cs="Helvetica"/>
          <w:color w:val="333333"/>
          <w:sz w:val="21"/>
          <w:szCs w:val="21"/>
        </w:rPr>
        <w:t xml:space="preserve"> </w:t>
      </w:r>
      <w:proofErr w:type="gramStart"/>
      <w:r>
        <w:rPr>
          <w:rFonts w:ascii="inherit" w:hAnsi="inherit" w:cs="Helvetica"/>
          <w:color w:val="333333"/>
          <w:sz w:val="21"/>
          <w:szCs w:val="21"/>
        </w:rPr>
        <w:t>став</w:t>
      </w:r>
      <w:proofErr w:type="gramEnd"/>
      <w:r>
        <w:rPr>
          <w:rFonts w:ascii="inherit" w:hAnsi="inherit" w:cs="Helvetica"/>
          <w:color w:val="333333"/>
          <w:sz w:val="21"/>
          <w:szCs w:val="21"/>
        </w:rPr>
        <w:t xml:space="preserve"> 1. </w:t>
      </w:r>
      <w:proofErr w:type="gramStart"/>
      <w:r>
        <w:rPr>
          <w:rFonts w:ascii="inherit" w:hAnsi="inherit" w:cs="Helvetica"/>
          <w:color w:val="333333"/>
          <w:sz w:val="21"/>
          <w:szCs w:val="21"/>
        </w:rPr>
        <w:t>тачка</w:t>
      </w:r>
      <w:proofErr w:type="gramEnd"/>
      <w:r>
        <w:rPr>
          <w:rFonts w:ascii="inherit" w:hAnsi="inherit" w:cs="Helvetica"/>
          <w:color w:val="333333"/>
          <w:sz w:val="21"/>
          <w:szCs w:val="21"/>
        </w:rPr>
        <w:t xml:space="preserve"> 10) </w:t>
      </w:r>
      <w:hyperlink r:id="rId23" w:anchor="i-20" w:history="1">
        <w:r>
          <w:rPr>
            <w:rStyle w:val="Hyperlink"/>
            <w:rFonts w:ascii="inherit" w:hAnsi="inherit" w:cs="Helvetica"/>
            <w:color w:val="D23232"/>
            <w:sz w:val="21"/>
            <w:szCs w:val="21"/>
            <w:bdr w:val="none" w:sz="0" w:space="0" w:color="auto" w:frame="1"/>
          </w:rPr>
          <w:t>Закона</w:t>
        </w:r>
      </w:hyperlink>
      <w:r>
        <w:rPr>
          <w:rFonts w:ascii="inherit" w:hAnsi="inherit" w:cs="Helvetica"/>
          <w:color w:val="333333"/>
          <w:sz w:val="21"/>
          <w:szCs w:val="21"/>
        </w:rPr>
        <w:t> о порезу на доходак грађана:</w:t>
      </w:r>
    </w:p>
    <w:p w:rsidR="00005F9C" w:rsidRDefault="00005F9C" w:rsidP="00005F9C">
      <w:pPr>
        <w:pStyle w:val="NormalWeb"/>
        <w:shd w:val="clear" w:color="auto" w:fill="FFFFFF"/>
        <w:spacing w:before="0" w:beforeAutospacing="0" w:after="0" w:afterAutospacing="0"/>
        <w:textAlignment w:val="baseline"/>
        <w:rPr>
          <w:rFonts w:ascii="inherit" w:hAnsi="inherit" w:cs="Helvetica"/>
          <w:color w:val="333333"/>
          <w:sz w:val="21"/>
          <w:szCs w:val="21"/>
        </w:rPr>
      </w:pPr>
      <w:r>
        <w:rPr>
          <w:rFonts w:ascii="inherit" w:hAnsi="inherit" w:cs="Helvetica"/>
          <w:color w:val="333333"/>
          <w:sz w:val="21"/>
          <w:szCs w:val="21"/>
        </w:rPr>
        <w:t xml:space="preserve">„10) </w:t>
      </w:r>
      <w:proofErr w:type="gramStart"/>
      <w:r>
        <w:rPr>
          <w:rFonts w:ascii="inherit" w:hAnsi="inherit" w:cs="Helvetica"/>
          <w:color w:val="333333"/>
          <w:sz w:val="21"/>
          <w:szCs w:val="21"/>
        </w:rPr>
        <w:t>нoвчaнe</w:t>
      </w:r>
      <w:proofErr w:type="gramEnd"/>
      <w:r>
        <w:rPr>
          <w:rFonts w:ascii="inherit" w:hAnsi="inherit" w:cs="Helvetica"/>
          <w:color w:val="333333"/>
          <w:sz w:val="21"/>
          <w:szCs w:val="21"/>
        </w:rPr>
        <w:t xml:space="preserve"> пoмoћи кoja служи зa лeчeњe запосленог у зeмљи или инoстрaнству, у висини ствaрних трoшкoвa лeчeњa, дoкумeнтoвaнo рaчунимa здрaвствeнe устaнoвe кoja je лeчeњe извршилa, као и документовани трошкови превоза и смештаја за потребе лечења тог лица.“</w:t>
      </w:r>
    </w:p>
    <w:p w:rsidR="00005F9C" w:rsidRDefault="00005F9C" w:rsidP="00005F9C">
      <w:pPr>
        <w:pStyle w:val="NormalWeb"/>
        <w:shd w:val="clear" w:color="auto" w:fill="FFFFFF"/>
        <w:spacing w:before="0" w:beforeAutospacing="0" w:after="0" w:afterAutospacing="0"/>
        <w:textAlignment w:val="baseline"/>
        <w:rPr>
          <w:rFonts w:ascii="inherit" w:hAnsi="inherit" w:cs="Helvetica"/>
          <w:color w:val="333333"/>
          <w:sz w:val="21"/>
          <w:szCs w:val="21"/>
        </w:rPr>
      </w:pPr>
      <w:r>
        <w:rPr>
          <w:rStyle w:val="Strong"/>
          <w:rFonts w:ascii="inherit" w:hAnsi="inherit" w:cs="Helvetica"/>
          <w:color w:val="333333"/>
          <w:sz w:val="21"/>
          <w:szCs w:val="21"/>
          <w:bdr w:val="none" w:sz="0" w:space="0" w:color="auto" w:frame="1"/>
        </w:rPr>
        <w:t>За лица која нису у радном односу код исплатиоца</w:t>
      </w:r>
      <w:r>
        <w:rPr>
          <w:rFonts w:ascii="inherit" w:hAnsi="inherit" w:cs="Helvetica"/>
          <w:color w:val="333333"/>
          <w:sz w:val="21"/>
          <w:szCs w:val="21"/>
        </w:rPr>
        <w:t xml:space="preserve">, позивате се на члан 9. </w:t>
      </w:r>
      <w:proofErr w:type="gramStart"/>
      <w:r>
        <w:rPr>
          <w:rFonts w:ascii="inherit" w:hAnsi="inherit" w:cs="Helvetica"/>
          <w:color w:val="333333"/>
          <w:sz w:val="21"/>
          <w:szCs w:val="21"/>
        </w:rPr>
        <w:t>став</w:t>
      </w:r>
      <w:proofErr w:type="gramEnd"/>
      <w:r>
        <w:rPr>
          <w:rFonts w:ascii="inherit" w:hAnsi="inherit" w:cs="Helvetica"/>
          <w:color w:val="333333"/>
          <w:sz w:val="21"/>
          <w:szCs w:val="21"/>
        </w:rPr>
        <w:t xml:space="preserve"> 1. </w:t>
      </w:r>
      <w:proofErr w:type="gramStart"/>
      <w:r>
        <w:rPr>
          <w:rFonts w:ascii="inherit" w:hAnsi="inherit" w:cs="Helvetica"/>
          <w:color w:val="333333"/>
          <w:sz w:val="21"/>
          <w:szCs w:val="21"/>
        </w:rPr>
        <w:t>тачка</w:t>
      </w:r>
      <w:proofErr w:type="gramEnd"/>
      <w:r>
        <w:rPr>
          <w:rFonts w:ascii="inherit" w:hAnsi="inherit" w:cs="Helvetica"/>
          <w:color w:val="333333"/>
          <w:sz w:val="21"/>
          <w:szCs w:val="21"/>
        </w:rPr>
        <w:t xml:space="preserve"> 28) </w:t>
      </w:r>
      <w:hyperlink r:id="rId24" w:anchor="i-9" w:history="1">
        <w:r>
          <w:rPr>
            <w:rStyle w:val="Hyperlink"/>
            <w:rFonts w:ascii="inherit" w:hAnsi="inherit" w:cs="Helvetica"/>
            <w:color w:val="D23232"/>
            <w:sz w:val="21"/>
            <w:szCs w:val="21"/>
            <w:bdr w:val="none" w:sz="0" w:space="0" w:color="auto" w:frame="1"/>
          </w:rPr>
          <w:t>Закона</w:t>
        </w:r>
      </w:hyperlink>
      <w:r>
        <w:rPr>
          <w:rFonts w:ascii="inherit" w:hAnsi="inherit" w:cs="Helvetica"/>
          <w:color w:val="333333"/>
          <w:sz w:val="21"/>
          <w:szCs w:val="21"/>
        </w:rPr>
        <w:t> о порезу на доходак грађана:</w:t>
      </w:r>
    </w:p>
    <w:p w:rsidR="00005F9C" w:rsidRDefault="00005F9C" w:rsidP="00005F9C">
      <w:pPr>
        <w:pStyle w:val="NormalWeb"/>
        <w:shd w:val="clear" w:color="auto" w:fill="FFFFFF"/>
        <w:spacing w:before="0" w:beforeAutospacing="0" w:after="0" w:afterAutospacing="0"/>
        <w:textAlignment w:val="baseline"/>
        <w:rPr>
          <w:rFonts w:ascii="inherit" w:hAnsi="inherit" w:cs="Helvetica"/>
          <w:color w:val="333333"/>
          <w:sz w:val="21"/>
          <w:szCs w:val="21"/>
        </w:rPr>
      </w:pPr>
      <w:r>
        <w:rPr>
          <w:rFonts w:ascii="inherit" w:hAnsi="inherit" w:cs="Helvetica"/>
          <w:color w:val="333333"/>
          <w:sz w:val="21"/>
          <w:szCs w:val="21"/>
        </w:rPr>
        <w:t>„28) нoвчaнe пoмoћи физичким лицимa која нису у радном односу код даваоца кoja служи зa лeчeњe у зeмљи или инoстрaнству, у висини ствaрних трoшкoвa лeчeњa, дoкумeнтoвaнo рaчунимa здрaвствeнe устaнoвe кoja je лeчeњe извршилa, као и документовани трошкови превоза и смештаја за потребе лечења тог лица;“</w:t>
      </w:r>
    </w:p>
    <w:p w:rsidR="00005F9C" w:rsidRDefault="00005F9C" w:rsidP="00005F9C">
      <w:pPr>
        <w:pStyle w:val="NormalWeb"/>
        <w:shd w:val="clear" w:color="auto" w:fill="FFFFFF"/>
        <w:spacing w:before="0" w:beforeAutospacing="0" w:after="0"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Наравно, треба имати у виду да се код трошкова лечења ради о трошковима који не настају у сврху обављања пословне делатности и да ће се за износ тих трошкова вршити </w:t>
      </w:r>
      <w:r>
        <w:rPr>
          <w:rStyle w:val="Strong"/>
          <w:rFonts w:ascii="inherit" w:hAnsi="inherit" w:cs="Helvetica"/>
          <w:color w:val="333333"/>
          <w:sz w:val="21"/>
          <w:szCs w:val="21"/>
          <w:bdr w:val="none" w:sz="0" w:space="0" w:color="auto" w:frame="1"/>
        </w:rPr>
        <w:t>усклађивање расхода у пореском билансу</w:t>
      </w:r>
      <w:r>
        <w:rPr>
          <w:rFonts w:ascii="inherit" w:hAnsi="inherit" w:cs="Helvetica"/>
          <w:color w:val="333333"/>
          <w:sz w:val="21"/>
          <w:szCs w:val="21"/>
        </w:rPr>
        <w:t> (у складу са чланом 7а тачка 8) </w:t>
      </w:r>
      <w:hyperlink r:id="rId25" w:anchor="i-8" w:history="1">
        <w:r>
          <w:rPr>
            <w:rStyle w:val="Hyperlink"/>
            <w:rFonts w:ascii="inherit" w:hAnsi="inherit" w:cs="Helvetica"/>
            <w:color w:val="D23232"/>
            <w:sz w:val="21"/>
            <w:szCs w:val="21"/>
            <w:bdr w:val="none" w:sz="0" w:space="0" w:color="auto" w:frame="1"/>
          </w:rPr>
          <w:t>Закона</w:t>
        </w:r>
      </w:hyperlink>
      <w:r>
        <w:rPr>
          <w:rFonts w:ascii="inherit" w:hAnsi="inherit" w:cs="Helvetica"/>
          <w:color w:val="333333"/>
          <w:sz w:val="21"/>
          <w:szCs w:val="21"/>
        </w:rPr>
        <w:t> о порезу на добит правних лица).</w:t>
      </w:r>
      <w:proofErr w:type="gramEnd"/>
    </w:p>
    <w:p w:rsidR="00005F9C" w:rsidRDefault="00005F9C" w:rsidP="00005F9C">
      <w:pPr>
        <w:pStyle w:val="NormalWeb"/>
        <w:shd w:val="clear" w:color="auto" w:fill="FFFFFF"/>
        <w:spacing w:before="0" w:beforeAutospacing="0" w:after="0"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Што се тиче </w:t>
      </w:r>
      <w:r>
        <w:rPr>
          <w:rStyle w:val="Strong"/>
          <w:rFonts w:ascii="inherit" w:hAnsi="inherit" w:cs="Helvetica"/>
          <w:color w:val="333333"/>
          <w:sz w:val="21"/>
          <w:szCs w:val="21"/>
          <w:bdr w:val="none" w:sz="0" w:space="0" w:color="auto" w:frame="1"/>
        </w:rPr>
        <w:t>прегледа код лекара</w:t>
      </w:r>
      <w:r>
        <w:rPr>
          <w:rFonts w:ascii="inherit" w:hAnsi="inherit" w:cs="Helvetica"/>
          <w:color w:val="333333"/>
          <w:sz w:val="21"/>
          <w:szCs w:val="21"/>
        </w:rPr>
        <w:t>, такви трошкови могу бити неопорезовани само ако се ради о прегледима за запослене који се омогућују свим запосленима под једнаким условима, у циљу пружања редовне здравствене заштите.</w:t>
      </w:r>
      <w:proofErr w:type="gramEnd"/>
      <w:r>
        <w:rPr>
          <w:rFonts w:ascii="inherit" w:hAnsi="inherit" w:cs="Helvetica"/>
          <w:color w:val="333333"/>
          <w:sz w:val="21"/>
          <w:szCs w:val="21"/>
        </w:rPr>
        <w:t xml:space="preserve"> </w:t>
      </w:r>
      <w:proofErr w:type="gramStart"/>
      <w:r>
        <w:rPr>
          <w:rFonts w:ascii="inherit" w:hAnsi="inherit" w:cs="Helvetica"/>
          <w:color w:val="333333"/>
          <w:sz w:val="21"/>
          <w:szCs w:val="21"/>
        </w:rPr>
        <w:t>Ово питање треба да буде регулисано </w:t>
      </w:r>
      <w:r>
        <w:rPr>
          <w:rStyle w:val="Strong"/>
          <w:rFonts w:ascii="inherit" w:hAnsi="inherit" w:cs="Helvetica"/>
          <w:color w:val="333333"/>
          <w:sz w:val="21"/>
          <w:szCs w:val="21"/>
          <w:bdr w:val="none" w:sz="0" w:space="0" w:color="auto" w:frame="1"/>
        </w:rPr>
        <w:t>општим актом послодавца</w:t>
      </w:r>
      <w:r>
        <w:rPr>
          <w:rFonts w:ascii="inherit" w:hAnsi="inherit" w:cs="Helvetica"/>
          <w:color w:val="333333"/>
          <w:sz w:val="21"/>
          <w:szCs w:val="21"/>
        </w:rPr>
        <w:t>.</w:t>
      </w:r>
      <w:proofErr w:type="gramEnd"/>
    </w:p>
    <w:p w:rsidR="00005F9C" w:rsidRDefault="00005F9C" w:rsidP="00005F9C">
      <w:pPr>
        <w:pStyle w:val="NormalWeb"/>
        <w:shd w:val="clear" w:color="auto" w:fill="FFFFFF"/>
        <w:spacing w:before="0" w:beforeAutospacing="0" w:after="0"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Преносимо део мишљења Министарства финансија </w:t>
      </w:r>
      <w:hyperlink r:id="rId26" w:history="1">
        <w:r>
          <w:rPr>
            <w:rStyle w:val="Hyperlink"/>
            <w:rFonts w:ascii="inherit" w:hAnsi="inherit" w:cs="Helvetica"/>
            <w:color w:val="D23232"/>
            <w:sz w:val="21"/>
            <w:szCs w:val="21"/>
            <w:bdr w:val="none" w:sz="0" w:space="0" w:color="auto" w:frame="1"/>
          </w:rPr>
          <w:t>број 413-00-44/2018-04</w:t>
        </w:r>
      </w:hyperlink>
      <w:r>
        <w:rPr>
          <w:rFonts w:ascii="inherit" w:hAnsi="inherit" w:cs="Helvetica"/>
          <w:color w:val="333333"/>
          <w:sz w:val="21"/>
          <w:szCs w:val="21"/>
        </w:rPr>
        <w:t>од 15.3.2018.</w:t>
      </w:r>
      <w:proofErr w:type="gramEnd"/>
      <w:r>
        <w:rPr>
          <w:rFonts w:ascii="inherit" w:hAnsi="inherit" w:cs="Helvetica"/>
          <w:color w:val="333333"/>
          <w:sz w:val="21"/>
          <w:szCs w:val="21"/>
        </w:rPr>
        <w:t xml:space="preserve"> </w:t>
      </w:r>
      <w:proofErr w:type="gramStart"/>
      <w:r>
        <w:rPr>
          <w:rFonts w:ascii="inherit" w:hAnsi="inherit" w:cs="Helvetica"/>
          <w:color w:val="333333"/>
          <w:sz w:val="21"/>
          <w:szCs w:val="21"/>
        </w:rPr>
        <w:t>године</w:t>
      </w:r>
      <w:proofErr w:type="gramEnd"/>
      <w:r>
        <w:rPr>
          <w:rFonts w:ascii="inherit" w:hAnsi="inherit" w:cs="Helvetica"/>
          <w:color w:val="333333"/>
          <w:sz w:val="21"/>
          <w:szCs w:val="21"/>
        </w:rPr>
        <w:t>:</w:t>
      </w:r>
    </w:p>
    <w:p w:rsidR="00005F9C" w:rsidRDefault="00005F9C" w:rsidP="00005F9C">
      <w:pPr>
        <w:shd w:val="clear" w:color="auto" w:fill="F6D6D6"/>
        <w:textAlignment w:val="baseline"/>
        <w:rPr>
          <w:rFonts w:ascii="inherit" w:hAnsi="inherit" w:cs="Helvetica"/>
          <w:color w:val="333333"/>
          <w:sz w:val="21"/>
          <w:szCs w:val="21"/>
        </w:rPr>
      </w:pPr>
      <w:proofErr w:type="gramStart"/>
      <w:r>
        <w:rPr>
          <w:rFonts w:ascii="inherit" w:hAnsi="inherit" w:cs="Helvetica"/>
          <w:color w:val="333333"/>
          <w:sz w:val="21"/>
          <w:szCs w:val="21"/>
        </w:rPr>
        <w:t>„Дакле, имајући у виду наведено, у случају када послодавац у циљу пружања редовне здравствене заштите (тзв.</w:t>
      </w:r>
      <w:proofErr w:type="gramEnd"/>
      <w:r>
        <w:rPr>
          <w:rFonts w:ascii="inherit" w:hAnsi="inherit" w:cs="Helvetica"/>
          <w:color w:val="333333"/>
          <w:sz w:val="21"/>
          <w:szCs w:val="21"/>
        </w:rPr>
        <w:t xml:space="preserve"> систематских прегледа) под једнаким условима свим својим запосленима, ради утврђивања њиховог здравственог стања у функцији обављања послова радног места на које су распоређени, а сагласно општем акту послодавца, на свој терет обезбеђује средства и врши плаћање директно на рачун здравствене установе која пружа услуге, то не представља давање запосленима од стране послодавца и као такво не подлеже опорезивању порезом на доходак грађана на зараду и плаћању доприноса за обавезно социјално осигурање. С тим у вези, послодавац својим општим актом треба да уреди то право запосленима и да се оно односи на све запослене који на тај начин имају једнаку могућност да искористе то право</w:t>
      </w:r>
      <w:proofErr w:type="gramStart"/>
      <w:r>
        <w:rPr>
          <w:rFonts w:ascii="inherit" w:hAnsi="inherit" w:cs="Helvetica"/>
          <w:color w:val="333333"/>
          <w:sz w:val="21"/>
          <w:szCs w:val="21"/>
        </w:rPr>
        <w:t>.“</w:t>
      </w:r>
      <w:proofErr w:type="gramEnd"/>
    </w:p>
    <w:p w:rsidR="00005F9C" w:rsidRPr="00005F9C" w:rsidRDefault="00005F9C" w:rsidP="00005F9C">
      <w:pPr>
        <w:spacing w:after="115" w:line="240" w:lineRule="auto"/>
        <w:jc w:val="center"/>
        <w:textAlignment w:val="baseline"/>
        <w:outlineLvl w:val="0"/>
        <w:rPr>
          <w:rFonts w:ascii="Helvetica" w:eastAsia="Times New Roman" w:hAnsi="Helvetica" w:cs="Helvetica"/>
          <w:caps/>
          <w:color w:val="D23232"/>
          <w:kern w:val="36"/>
          <w:sz w:val="31"/>
          <w:szCs w:val="31"/>
        </w:rPr>
      </w:pPr>
      <w:proofErr w:type="gramStart"/>
      <w:r w:rsidRPr="00005F9C">
        <w:rPr>
          <w:rFonts w:ascii="Helvetica" w:eastAsia="Times New Roman" w:hAnsi="Helvetica" w:cs="Helvetica"/>
          <w:caps/>
          <w:color w:val="D23232"/>
          <w:kern w:val="36"/>
          <w:sz w:val="31"/>
          <w:szCs w:val="31"/>
        </w:rPr>
        <w:t>ПОРЕСКИ ТРЕТМАН ПРИМАЊА ЗАПОСЛЕНИХ У СЛУЧАЈУ ПЛАЋАЊА ТРОШКОВА ПРЕВЕНТИВНИХ ЗДРАВСТВЕНИХ ПРЕГЛЕДА (ТЗВ.</w:t>
      </w:r>
      <w:proofErr w:type="gramEnd"/>
      <w:r w:rsidRPr="00005F9C">
        <w:rPr>
          <w:rFonts w:ascii="Helvetica" w:eastAsia="Times New Roman" w:hAnsi="Helvetica" w:cs="Helvetica"/>
          <w:caps/>
          <w:color w:val="D23232"/>
          <w:kern w:val="36"/>
          <w:sz w:val="31"/>
          <w:szCs w:val="31"/>
        </w:rPr>
        <w:t xml:space="preserve"> СИСТЕМАТСКИХ ПРЕГЛЕДА) ОД СТРАНЕ ПОСЛОДАВЦА</w:t>
      </w:r>
    </w:p>
    <w:p w:rsidR="00005F9C" w:rsidRPr="00005F9C" w:rsidRDefault="00005F9C" w:rsidP="00005F9C">
      <w:pPr>
        <w:spacing w:after="115" w:line="240" w:lineRule="auto"/>
        <w:jc w:val="center"/>
        <w:textAlignment w:val="baseline"/>
        <w:rPr>
          <w:rFonts w:ascii="inherit" w:eastAsia="Times New Roman" w:hAnsi="inherit" w:cs="Times New Roman"/>
          <w:sz w:val="15"/>
          <w:szCs w:val="15"/>
        </w:rPr>
      </w:pPr>
      <w:r w:rsidRPr="00005F9C">
        <w:rPr>
          <w:rFonts w:ascii="inherit" w:eastAsia="Times New Roman" w:hAnsi="inherit" w:cs="Times New Roman"/>
          <w:sz w:val="15"/>
          <w:szCs w:val="15"/>
        </w:rPr>
        <w:t>20.04.2018</w:t>
      </w:r>
      <w:proofErr w:type="gramStart"/>
      <w:r w:rsidRPr="00005F9C">
        <w:rPr>
          <w:rFonts w:ascii="inherit" w:eastAsia="Times New Roman" w:hAnsi="inherit" w:cs="Times New Roman"/>
          <w:sz w:val="15"/>
          <w:szCs w:val="15"/>
        </w:rPr>
        <w:t>.</w:t>
      </w:r>
      <w:proofErr w:type="gramEnd"/>
      <w:r w:rsidR="00ED79C7" w:rsidRPr="00005F9C">
        <w:rPr>
          <w:rFonts w:ascii="inherit" w:eastAsia="Times New Roman" w:hAnsi="inherit" w:cs="Times New Roman"/>
          <w:sz w:val="15"/>
          <w:szCs w:val="15"/>
        </w:rPr>
        <w:fldChar w:fldCharType="begin"/>
      </w:r>
      <w:r w:rsidRPr="00005F9C">
        <w:rPr>
          <w:rFonts w:ascii="inherit" w:eastAsia="Times New Roman" w:hAnsi="inherit" w:cs="Times New Roman"/>
          <w:sz w:val="15"/>
          <w:szCs w:val="15"/>
        </w:rPr>
        <w:instrText xml:space="preserve"> HYPERLINK "https://www.neobilten.com/kategorija/vrsta/sluzbena-misljenja/" </w:instrText>
      </w:r>
      <w:r w:rsidR="00ED79C7" w:rsidRPr="00005F9C">
        <w:rPr>
          <w:rFonts w:ascii="inherit" w:eastAsia="Times New Roman" w:hAnsi="inherit" w:cs="Times New Roman"/>
          <w:sz w:val="15"/>
          <w:szCs w:val="15"/>
        </w:rPr>
        <w:fldChar w:fldCharType="separate"/>
      </w:r>
      <w:r w:rsidRPr="00005F9C">
        <w:rPr>
          <w:rFonts w:ascii="inherit" w:eastAsia="Times New Roman" w:hAnsi="inherit" w:cs="Times New Roman"/>
          <w:color w:val="0000FF"/>
          <w:sz w:val="15"/>
        </w:rPr>
        <w:t>Службена мишљења</w:t>
      </w:r>
      <w:r w:rsidR="00ED79C7" w:rsidRPr="00005F9C">
        <w:rPr>
          <w:rFonts w:ascii="inherit" w:eastAsia="Times New Roman" w:hAnsi="inherit" w:cs="Times New Roman"/>
          <w:sz w:val="15"/>
          <w:szCs w:val="15"/>
        </w:rPr>
        <w:fldChar w:fldCharType="end"/>
      </w:r>
      <w:hyperlink r:id="rId27" w:history="1">
        <w:r w:rsidRPr="00005F9C">
          <w:rPr>
            <w:rFonts w:ascii="inherit" w:eastAsia="Times New Roman" w:hAnsi="inherit" w:cs="Times New Roman"/>
            <w:color w:val="0000FF"/>
            <w:sz w:val="15"/>
          </w:rPr>
          <w:t>Порези (остало) / фискалне касе</w:t>
        </w:r>
      </w:hyperlink>
      <w:hyperlink r:id="rId28" w:history="1">
        <w:r w:rsidRPr="00005F9C">
          <w:rPr>
            <w:rFonts w:ascii="inherit" w:eastAsia="Times New Roman" w:hAnsi="inherit" w:cs="Times New Roman"/>
            <w:color w:val="0000FF"/>
            <w:sz w:val="15"/>
          </w:rPr>
          <w:t>Запослени</w:t>
        </w:r>
      </w:hyperlink>
      <w:r w:rsidRPr="00005F9C">
        <w:rPr>
          <w:rFonts w:ascii="inherit" w:eastAsia="Times New Roman" w:hAnsi="inherit" w:cs="Times New Roman"/>
          <w:sz w:val="15"/>
        </w:rPr>
        <w:t>, </w:t>
      </w:r>
      <w:hyperlink r:id="rId29" w:history="1">
        <w:r w:rsidRPr="00005F9C">
          <w:rPr>
            <w:rFonts w:ascii="inherit" w:eastAsia="Times New Roman" w:hAnsi="inherit" w:cs="Times New Roman"/>
            <w:color w:val="0000FF"/>
            <w:sz w:val="15"/>
          </w:rPr>
          <w:t>Здравље</w:t>
        </w:r>
      </w:hyperlink>
      <w:r w:rsidRPr="00005F9C">
        <w:rPr>
          <w:rFonts w:ascii="inherit" w:eastAsia="Times New Roman" w:hAnsi="inherit" w:cs="Times New Roman"/>
          <w:sz w:val="15"/>
        </w:rPr>
        <w:t>,</w:t>
      </w:r>
      <w:hyperlink r:id="rId30" w:history="1">
        <w:r w:rsidRPr="00005F9C">
          <w:rPr>
            <w:rFonts w:ascii="inherit" w:eastAsia="Times New Roman" w:hAnsi="inherit" w:cs="Times New Roman"/>
            <w:color w:val="0000FF"/>
            <w:sz w:val="15"/>
          </w:rPr>
          <w:t>Порез на доходак</w:t>
        </w:r>
      </w:hyperlink>
    </w:p>
    <w:p w:rsidR="00005F9C" w:rsidRDefault="00005F9C" w:rsidP="00005F9C">
      <w:pPr>
        <w:shd w:val="clear" w:color="auto" w:fill="FFFFFF"/>
        <w:spacing w:line="240" w:lineRule="auto"/>
        <w:jc w:val="right"/>
        <w:textAlignment w:val="baseline"/>
        <w:rPr>
          <w:rFonts w:ascii="inherit" w:eastAsia="Times New Roman" w:hAnsi="inherit" w:cs="Helvetica"/>
          <w:color w:val="FFFFFF"/>
          <w:sz w:val="15"/>
        </w:rPr>
      </w:pPr>
    </w:p>
    <w:p w:rsidR="00005F9C" w:rsidRDefault="00005F9C" w:rsidP="00005F9C">
      <w:pPr>
        <w:shd w:val="clear" w:color="auto" w:fill="FFFFFF"/>
        <w:spacing w:line="240" w:lineRule="auto"/>
        <w:jc w:val="right"/>
        <w:textAlignment w:val="baseline"/>
        <w:rPr>
          <w:rFonts w:ascii="inherit" w:eastAsia="Times New Roman" w:hAnsi="inherit" w:cs="Helvetica"/>
          <w:color w:val="FFFFFF"/>
          <w:sz w:val="15"/>
        </w:rPr>
      </w:pPr>
    </w:p>
    <w:p w:rsidR="00005F9C" w:rsidRPr="00005F9C" w:rsidRDefault="00005F9C" w:rsidP="00005F9C">
      <w:pPr>
        <w:shd w:val="clear" w:color="auto" w:fill="FFFFFF"/>
        <w:spacing w:line="240" w:lineRule="auto"/>
        <w:jc w:val="right"/>
        <w:textAlignment w:val="baseline"/>
        <w:rPr>
          <w:rFonts w:ascii="inherit" w:eastAsia="Times New Roman" w:hAnsi="inherit" w:cs="Helvetica"/>
          <w:color w:val="333333"/>
          <w:sz w:val="21"/>
          <w:szCs w:val="21"/>
        </w:rPr>
      </w:pPr>
      <w:r w:rsidRPr="00005F9C">
        <w:rPr>
          <w:rFonts w:ascii="inherit" w:eastAsia="Times New Roman" w:hAnsi="inherit" w:cs="Helvetica"/>
          <w:color w:val="FFFFFF"/>
          <w:sz w:val="15"/>
        </w:rPr>
        <w:t>Омиљено</w:t>
      </w:r>
    </w:p>
    <w:p w:rsidR="00005F9C" w:rsidRPr="00005F9C" w:rsidRDefault="00005F9C" w:rsidP="00005F9C">
      <w:pPr>
        <w:shd w:val="clear" w:color="auto" w:fill="FFFFFF"/>
        <w:spacing w:after="346" w:line="240" w:lineRule="auto"/>
        <w:textAlignment w:val="baseline"/>
        <w:rPr>
          <w:rFonts w:ascii="inherit" w:eastAsia="Times New Roman" w:hAnsi="inherit" w:cs="Helvetica"/>
          <w:color w:val="333333"/>
          <w:sz w:val="21"/>
          <w:szCs w:val="21"/>
        </w:rPr>
      </w:pPr>
      <w:proofErr w:type="gramStart"/>
      <w:r w:rsidRPr="00005F9C">
        <w:rPr>
          <w:rFonts w:ascii="inherit" w:eastAsia="Times New Roman" w:hAnsi="inherit" w:cs="Helvetica"/>
          <w:color w:val="333333"/>
          <w:sz w:val="21"/>
          <w:szCs w:val="21"/>
        </w:rPr>
        <w:t>(Мишљење Министарства финансија, бр. 413-00-44/2018-04 од 15.3.2018. год.)</w:t>
      </w:r>
      <w:proofErr w:type="gramEnd"/>
    </w:p>
    <w:p w:rsidR="00005F9C" w:rsidRPr="00005F9C" w:rsidRDefault="00005F9C" w:rsidP="00005F9C">
      <w:pPr>
        <w:shd w:val="clear" w:color="auto" w:fill="FFFFFF"/>
        <w:spacing w:after="346" w:line="240" w:lineRule="auto"/>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 xml:space="preserve">Са становишта пореза на доходак грађана у погледу пореског третмана примања запослених у случају када послодавац плаћа трошкове превентивних здравствених прегледа (тзв. систематских прегледа), Министарство финансија је дало више мишљења: 011- 00-310/2015-04 од 20. </w:t>
      </w:r>
      <w:proofErr w:type="gramStart"/>
      <w:r w:rsidRPr="00005F9C">
        <w:rPr>
          <w:rFonts w:ascii="inherit" w:eastAsia="Times New Roman" w:hAnsi="inherit" w:cs="Helvetica"/>
          <w:color w:val="333333"/>
          <w:sz w:val="21"/>
          <w:szCs w:val="21"/>
        </w:rPr>
        <w:t>октобра</w:t>
      </w:r>
      <w:proofErr w:type="gramEnd"/>
      <w:r w:rsidRPr="00005F9C">
        <w:rPr>
          <w:rFonts w:ascii="inherit" w:eastAsia="Times New Roman" w:hAnsi="inherit" w:cs="Helvetica"/>
          <w:color w:val="333333"/>
          <w:sz w:val="21"/>
          <w:szCs w:val="21"/>
        </w:rPr>
        <w:t xml:space="preserve"> 2015. </w:t>
      </w:r>
      <w:proofErr w:type="gramStart"/>
      <w:r w:rsidRPr="00005F9C">
        <w:rPr>
          <w:rFonts w:ascii="inherit" w:eastAsia="Times New Roman" w:hAnsi="inherit" w:cs="Helvetica"/>
          <w:color w:val="333333"/>
          <w:sz w:val="21"/>
          <w:szCs w:val="21"/>
        </w:rPr>
        <w:t>године</w:t>
      </w:r>
      <w:proofErr w:type="gramEnd"/>
      <w:r w:rsidRPr="00005F9C">
        <w:rPr>
          <w:rFonts w:ascii="inherit" w:eastAsia="Times New Roman" w:hAnsi="inherit" w:cs="Helvetica"/>
          <w:color w:val="333333"/>
          <w:sz w:val="21"/>
          <w:szCs w:val="21"/>
        </w:rPr>
        <w:t xml:space="preserve">, 413-00-289/2012-04 од 1. </w:t>
      </w:r>
      <w:proofErr w:type="gramStart"/>
      <w:r w:rsidRPr="00005F9C">
        <w:rPr>
          <w:rFonts w:ascii="inherit" w:eastAsia="Times New Roman" w:hAnsi="inherit" w:cs="Helvetica"/>
          <w:color w:val="333333"/>
          <w:sz w:val="21"/>
          <w:szCs w:val="21"/>
        </w:rPr>
        <w:t>јуна</w:t>
      </w:r>
      <w:proofErr w:type="gramEnd"/>
      <w:r w:rsidRPr="00005F9C">
        <w:rPr>
          <w:rFonts w:ascii="inherit" w:eastAsia="Times New Roman" w:hAnsi="inherit" w:cs="Helvetica"/>
          <w:color w:val="333333"/>
          <w:sz w:val="21"/>
          <w:szCs w:val="21"/>
        </w:rPr>
        <w:t xml:space="preserve"> 2012. </w:t>
      </w:r>
      <w:proofErr w:type="gramStart"/>
      <w:r w:rsidRPr="00005F9C">
        <w:rPr>
          <w:rFonts w:ascii="inherit" w:eastAsia="Times New Roman" w:hAnsi="inherit" w:cs="Helvetica"/>
          <w:color w:val="333333"/>
          <w:sz w:val="21"/>
          <w:szCs w:val="21"/>
        </w:rPr>
        <w:t>године</w:t>
      </w:r>
      <w:proofErr w:type="gramEnd"/>
      <w:r w:rsidRPr="00005F9C">
        <w:rPr>
          <w:rFonts w:ascii="inherit" w:eastAsia="Times New Roman" w:hAnsi="inherit" w:cs="Helvetica"/>
          <w:color w:val="333333"/>
          <w:sz w:val="21"/>
          <w:szCs w:val="21"/>
        </w:rPr>
        <w:t xml:space="preserve">, 414-00-4/2011-04 од 28. </w:t>
      </w:r>
      <w:proofErr w:type="gramStart"/>
      <w:r w:rsidRPr="00005F9C">
        <w:rPr>
          <w:rFonts w:ascii="inherit" w:eastAsia="Times New Roman" w:hAnsi="inherit" w:cs="Helvetica"/>
          <w:color w:val="333333"/>
          <w:sz w:val="21"/>
          <w:szCs w:val="21"/>
        </w:rPr>
        <w:t>јануара</w:t>
      </w:r>
      <w:proofErr w:type="gramEnd"/>
      <w:r w:rsidRPr="00005F9C">
        <w:rPr>
          <w:rFonts w:ascii="inherit" w:eastAsia="Times New Roman" w:hAnsi="inherit" w:cs="Helvetica"/>
          <w:color w:val="333333"/>
          <w:sz w:val="21"/>
          <w:szCs w:val="21"/>
        </w:rPr>
        <w:t xml:space="preserve"> 2011. </w:t>
      </w:r>
      <w:proofErr w:type="gramStart"/>
      <w:r w:rsidRPr="00005F9C">
        <w:rPr>
          <w:rFonts w:ascii="inherit" w:eastAsia="Times New Roman" w:hAnsi="inherit" w:cs="Helvetica"/>
          <w:color w:val="333333"/>
          <w:sz w:val="21"/>
          <w:szCs w:val="21"/>
        </w:rPr>
        <w:t>године</w:t>
      </w:r>
      <w:proofErr w:type="gramEnd"/>
      <w:r w:rsidRPr="00005F9C">
        <w:rPr>
          <w:rFonts w:ascii="inherit" w:eastAsia="Times New Roman" w:hAnsi="inherit" w:cs="Helvetica"/>
          <w:color w:val="333333"/>
          <w:sz w:val="21"/>
          <w:szCs w:val="21"/>
        </w:rPr>
        <w:t xml:space="preserve">, 414-00-161/2009-04 од 25. </w:t>
      </w:r>
      <w:proofErr w:type="gramStart"/>
      <w:r w:rsidRPr="00005F9C">
        <w:rPr>
          <w:rFonts w:ascii="inherit" w:eastAsia="Times New Roman" w:hAnsi="inherit" w:cs="Helvetica"/>
          <w:color w:val="333333"/>
          <w:sz w:val="21"/>
          <w:szCs w:val="21"/>
        </w:rPr>
        <w:t>јануара</w:t>
      </w:r>
      <w:proofErr w:type="gramEnd"/>
      <w:r w:rsidRPr="00005F9C">
        <w:rPr>
          <w:rFonts w:ascii="inherit" w:eastAsia="Times New Roman" w:hAnsi="inherit" w:cs="Helvetica"/>
          <w:color w:val="333333"/>
          <w:sz w:val="21"/>
          <w:szCs w:val="21"/>
        </w:rPr>
        <w:t xml:space="preserve"> 2011. </w:t>
      </w:r>
      <w:proofErr w:type="gramStart"/>
      <w:r w:rsidRPr="00005F9C">
        <w:rPr>
          <w:rFonts w:ascii="inherit" w:eastAsia="Times New Roman" w:hAnsi="inherit" w:cs="Helvetica"/>
          <w:color w:val="333333"/>
          <w:sz w:val="21"/>
          <w:szCs w:val="21"/>
        </w:rPr>
        <w:t>године</w:t>
      </w:r>
      <w:proofErr w:type="gramEnd"/>
      <w:r w:rsidRPr="00005F9C">
        <w:rPr>
          <w:rFonts w:ascii="inherit" w:eastAsia="Times New Roman" w:hAnsi="inherit" w:cs="Helvetica"/>
          <w:color w:val="333333"/>
          <w:sz w:val="21"/>
          <w:szCs w:val="21"/>
        </w:rPr>
        <w:t>.</w:t>
      </w:r>
    </w:p>
    <w:p w:rsidR="00005F9C" w:rsidRPr="00005F9C" w:rsidRDefault="00005F9C" w:rsidP="00005F9C">
      <w:pPr>
        <w:shd w:val="clear" w:color="auto" w:fill="FFFFFF"/>
        <w:spacing w:after="346" w:line="240" w:lineRule="auto"/>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 xml:space="preserve">Поред тога, напомињемо да у вези са питањем да ли се зарадом сматра давање којим послодавац плаћањем директно на рачун здравствене установе (као пружаоца услуге) обезбеђује систематске прегледе за све запослене независно од тежине и специфичности радног места, према мишљењу Министарства рада и социјалне политике, број: 011-00-12/2011-02 од 13. </w:t>
      </w:r>
      <w:proofErr w:type="gramStart"/>
      <w:r w:rsidRPr="00005F9C">
        <w:rPr>
          <w:rFonts w:ascii="inherit" w:eastAsia="Times New Roman" w:hAnsi="inherit" w:cs="Helvetica"/>
          <w:color w:val="333333"/>
          <w:sz w:val="21"/>
          <w:szCs w:val="21"/>
        </w:rPr>
        <w:t>јануара</w:t>
      </w:r>
      <w:proofErr w:type="gramEnd"/>
      <w:r w:rsidRPr="00005F9C">
        <w:rPr>
          <w:rFonts w:ascii="inherit" w:eastAsia="Times New Roman" w:hAnsi="inherit" w:cs="Helvetica"/>
          <w:color w:val="333333"/>
          <w:sz w:val="21"/>
          <w:szCs w:val="21"/>
        </w:rPr>
        <w:t xml:space="preserve"> 2011. </w:t>
      </w:r>
      <w:proofErr w:type="gramStart"/>
      <w:r w:rsidRPr="00005F9C">
        <w:rPr>
          <w:rFonts w:ascii="inherit" w:eastAsia="Times New Roman" w:hAnsi="inherit" w:cs="Helvetica"/>
          <w:color w:val="333333"/>
          <w:sz w:val="21"/>
          <w:szCs w:val="21"/>
        </w:rPr>
        <w:t>године</w:t>
      </w:r>
      <w:proofErr w:type="gramEnd"/>
      <w:r w:rsidRPr="00005F9C">
        <w:rPr>
          <w:rFonts w:ascii="inherit" w:eastAsia="Times New Roman" w:hAnsi="inherit" w:cs="Helvetica"/>
          <w:color w:val="333333"/>
          <w:sz w:val="21"/>
          <w:szCs w:val="21"/>
        </w:rPr>
        <w:t xml:space="preserve"> „средства за здравствену заштиту обезбеђује послодавац из својих средстава и да ова давања послодавац плаћа за све запослене директно на рачун здравствене установе која пружа услуге, то ова давања не чине зараду запослених, већ представљају давање које представља издатак за послодавца.”.</w:t>
      </w:r>
    </w:p>
    <w:p w:rsidR="00005F9C" w:rsidRPr="00005F9C" w:rsidRDefault="00005F9C" w:rsidP="00005F9C">
      <w:pPr>
        <w:shd w:val="clear" w:color="auto" w:fill="FFFFFF"/>
        <w:spacing w:after="0" w:line="240" w:lineRule="auto"/>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Дакле, имајући у виду наведено, </w:t>
      </w:r>
      <w:r w:rsidRPr="00005F9C">
        <w:rPr>
          <w:rFonts w:ascii="inherit" w:eastAsia="Times New Roman" w:hAnsi="inherit" w:cs="Helvetica"/>
          <w:b/>
          <w:bCs/>
          <w:color w:val="333333"/>
          <w:sz w:val="21"/>
        </w:rPr>
        <w:t>у случају када послодавац у циљу пружања редовне здравствене заштите (тзв. систематских прегледа) под једнаким условима свим својим запосленима, ради утврђивања њиховог здравственог стања у функцији обављања послова радног места на које су распоређени, а сагласно општем акту послодавца, на свој терет обезбеђује средства и врши плаћање директно на рачун здравствене установе која пружа услуге, то не представља давање запосленима од стране послодавца и као такво не подлеже опорезивању порезом на доходак грађана на зараду и плаћању доприноса за обавезно социјално осигурање</w:t>
      </w:r>
      <w:r w:rsidRPr="00005F9C">
        <w:rPr>
          <w:rFonts w:ascii="inherit" w:eastAsia="Times New Roman" w:hAnsi="inherit" w:cs="Helvetica"/>
          <w:color w:val="333333"/>
          <w:sz w:val="21"/>
          <w:szCs w:val="21"/>
        </w:rPr>
        <w:t xml:space="preserve">. </w:t>
      </w:r>
      <w:proofErr w:type="gramStart"/>
      <w:r w:rsidRPr="00005F9C">
        <w:rPr>
          <w:rFonts w:ascii="inherit" w:eastAsia="Times New Roman" w:hAnsi="inherit" w:cs="Helvetica"/>
          <w:color w:val="333333"/>
          <w:sz w:val="21"/>
          <w:szCs w:val="21"/>
        </w:rPr>
        <w:t>С тим у вези, послодавац својим општим актом треба да уреди то право запосленима и да се оно односи на све запослене који на тај начин имају једнаку могућност да искористе то право.</w:t>
      </w:r>
      <w:proofErr w:type="gramEnd"/>
    </w:p>
    <w:p w:rsidR="00005F9C" w:rsidRPr="00005F9C" w:rsidRDefault="00005F9C" w:rsidP="00005F9C">
      <w:pPr>
        <w:shd w:val="clear" w:color="auto" w:fill="FFFFFF"/>
        <w:spacing w:line="240" w:lineRule="auto"/>
        <w:textAlignment w:val="baseline"/>
        <w:rPr>
          <w:rFonts w:ascii="inherit" w:eastAsia="Times New Roman" w:hAnsi="inherit" w:cs="Helvetica"/>
          <w:color w:val="333333"/>
          <w:sz w:val="21"/>
          <w:szCs w:val="21"/>
        </w:rPr>
      </w:pPr>
      <w:r w:rsidRPr="00005F9C">
        <w:rPr>
          <w:rFonts w:ascii="inherit" w:eastAsia="Times New Roman" w:hAnsi="inherit" w:cs="Helvetica"/>
          <w:i/>
          <w:iCs/>
          <w:color w:val="333333"/>
          <w:sz w:val="21"/>
        </w:rPr>
        <w:t>Извор: Билтен – Службена објашњења и стручна мишљења за примену финансијских прописа (Министарство финансија)</w:t>
      </w:r>
    </w:p>
    <w:p w:rsidR="00005F9C" w:rsidRDefault="00005F9C" w:rsidP="00005F9C">
      <w:pPr>
        <w:pStyle w:val="Heading1"/>
        <w:spacing w:before="0" w:beforeAutospacing="0" w:after="115" w:afterAutospacing="0"/>
        <w:jc w:val="center"/>
        <w:textAlignment w:val="baseline"/>
        <w:rPr>
          <w:rFonts w:ascii="Helvetica" w:hAnsi="Helvetica" w:cs="Helvetica"/>
          <w:b w:val="0"/>
          <w:bCs w:val="0"/>
          <w:caps/>
          <w:color w:val="D23232"/>
          <w:sz w:val="31"/>
          <w:szCs w:val="31"/>
        </w:rPr>
      </w:pPr>
      <w:r>
        <w:rPr>
          <w:rFonts w:ascii="Helvetica" w:hAnsi="Helvetica" w:cs="Helvetica"/>
          <w:b w:val="0"/>
          <w:bCs w:val="0"/>
          <w:caps/>
          <w:color w:val="D23232"/>
          <w:sz w:val="31"/>
          <w:szCs w:val="31"/>
        </w:rPr>
        <w:t>НАКНАДА ТРОШКОВА СЛУЖБЕНОГ ПУТОВАЊА ЗА ОСНИВАЧА ФИРМЕ У КОЈОЈ НИЈЕ ЗАПОСЛЕН И ФИЗИЧКО ЛИЦЕ КОЈЕ ЈЕ ЗАПОСЛЕНО КОД ПОВЕЗАНОГ ЛИЦА</w:t>
      </w:r>
    </w:p>
    <w:p w:rsidR="00005F9C" w:rsidRDefault="00005F9C" w:rsidP="00005F9C">
      <w:pPr>
        <w:jc w:val="center"/>
        <w:textAlignment w:val="baseline"/>
        <w:rPr>
          <w:rFonts w:ascii="inherit" w:hAnsi="inherit" w:cs="Times New Roman"/>
          <w:sz w:val="15"/>
          <w:szCs w:val="15"/>
        </w:rPr>
      </w:pPr>
      <w:r>
        <w:rPr>
          <w:rFonts w:ascii="inherit" w:hAnsi="inherit"/>
          <w:sz w:val="15"/>
          <w:szCs w:val="15"/>
        </w:rPr>
        <w:t>20.04.2018.</w:t>
      </w:r>
      <w:hyperlink r:id="rId31" w:history="1">
        <w:r>
          <w:rPr>
            <w:rStyle w:val="Hyperlink"/>
            <w:rFonts w:ascii="inherit" w:hAnsi="inherit"/>
            <w:sz w:val="15"/>
            <w:szCs w:val="15"/>
            <w:bdr w:val="none" w:sz="0" w:space="0" w:color="auto" w:frame="1"/>
          </w:rPr>
          <w:t>Питања</w:t>
        </w:r>
      </w:hyperlink>
      <w:hyperlink r:id="rId32" w:history="1">
        <w:r>
          <w:rPr>
            <w:rStyle w:val="Hyperlink"/>
            <w:rFonts w:ascii="inherit" w:hAnsi="inherit"/>
            <w:sz w:val="15"/>
            <w:szCs w:val="15"/>
            <w:bdr w:val="none" w:sz="0" w:space="0" w:color="auto" w:frame="1"/>
          </w:rPr>
          <w:t>Порези (остало) / фискалне касе</w:t>
        </w:r>
      </w:hyperlink>
      <w:hyperlink r:id="rId33" w:history="1">
        <w:r>
          <w:rPr>
            <w:rStyle w:val="Hyperlink"/>
            <w:rFonts w:ascii="inherit" w:hAnsi="inherit"/>
            <w:sz w:val="15"/>
            <w:szCs w:val="15"/>
            <w:bdr w:val="none" w:sz="0" w:space="0" w:color="auto" w:frame="1"/>
          </w:rPr>
          <w:t>Неопорезиви износ</w:t>
        </w:r>
      </w:hyperlink>
      <w:r>
        <w:rPr>
          <w:rStyle w:val="tags"/>
          <w:rFonts w:ascii="inherit" w:hAnsi="inherit"/>
          <w:sz w:val="15"/>
          <w:szCs w:val="15"/>
          <w:bdr w:val="none" w:sz="0" w:space="0" w:color="auto" w:frame="1"/>
        </w:rPr>
        <w:t>, </w:t>
      </w:r>
      <w:hyperlink r:id="rId34" w:history="1">
        <w:r>
          <w:rPr>
            <w:rStyle w:val="Hyperlink"/>
            <w:rFonts w:ascii="inherit" w:hAnsi="inherit"/>
            <w:sz w:val="15"/>
            <w:szCs w:val="15"/>
            <w:bdr w:val="none" w:sz="0" w:space="0" w:color="auto" w:frame="1"/>
          </w:rPr>
          <w:t>Остали приходи</w:t>
        </w:r>
      </w:hyperlink>
      <w:r>
        <w:rPr>
          <w:rStyle w:val="tags"/>
          <w:rFonts w:ascii="inherit" w:hAnsi="inherit"/>
          <w:sz w:val="15"/>
          <w:szCs w:val="15"/>
          <w:bdr w:val="none" w:sz="0" w:space="0" w:color="auto" w:frame="1"/>
        </w:rPr>
        <w:t>,</w:t>
      </w:r>
      <w:hyperlink r:id="rId35" w:history="1">
        <w:r>
          <w:rPr>
            <w:rStyle w:val="Hyperlink"/>
            <w:rFonts w:ascii="inherit" w:hAnsi="inherit"/>
            <w:sz w:val="15"/>
            <w:szCs w:val="15"/>
            <w:bdr w:val="none" w:sz="0" w:space="0" w:color="auto" w:frame="1"/>
          </w:rPr>
          <w:t>Порез на доходак</w:t>
        </w:r>
      </w:hyperlink>
      <w:r>
        <w:rPr>
          <w:rStyle w:val="tags"/>
          <w:rFonts w:ascii="inherit" w:hAnsi="inherit"/>
          <w:sz w:val="15"/>
          <w:szCs w:val="15"/>
          <w:bdr w:val="none" w:sz="0" w:space="0" w:color="auto" w:frame="1"/>
        </w:rPr>
        <w:t>, </w:t>
      </w:r>
      <w:hyperlink r:id="rId36" w:history="1">
        <w:r>
          <w:rPr>
            <w:rStyle w:val="Hyperlink"/>
            <w:rFonts w:ascii="inherit" w:hAnsi="inherit"/>
            <w:sz w:val="15"/>
            <w:szCs w:val="15"/>
            <w:bdr w:val="none" w:sz="0" w:space="0" w:color="auto" w:frame="1"/>
          </w:rPr>
          <w:t>Службено путовање</w:t>
        </w:r>
      </w:hyperlink>
    </w:p>
    <w:p w:rsidR="00005F9C" w:rsidRDefault="00005F9C" w:rsidP="00005F9C">
      <w:pPr>
        <w:shd w:val="clear" w:color="auto" w:fill="FFFFFF"/>
        <w:jc w:val="right"/>
        <w:textAlignment w:val="baseline"/>
        <w:rPr>
          <w:rFonts w:ascii="inherit" w:hAnsi="inherit" w:cs="Helvetica"/>
          <w:color w:val="333333"/>
          <w:sz w:val="21"/>
          <w:szCs w:val="21"/>
        </w:rPr>
      </w:pPr>
      <w:r>
        <w:rPr>
          <w:rStyle w:val="t"/>
          <w:rFonts w:ascii="inherit" w:hAnsi="inherit" w:cs="Helvetica"/>
          <w:color w:val="FFFFFF"/>
          <w:sz w:val="15"/>
          <w:szCs w:val="15"/>
          <w:bdr w:val="none" w:sz="0" w:space="0" w:color="auto" w:frame="1"/>
        </w:rPr>
        <w:t>Омиљено</w:t>
      </w:r>
    </w:p>
    <w:p w:rsidR="00005F9C" w:rsidRDefault="00005F9C" w:rsidP="00005F9C">
      <w:pPr>
        <w:pStyle w:val="Heading5"/>
        <w:shd w:val="clear" w:color="auto" w:fill="FFFFFF"/>
        <w:spacing w:before="0" w:after="120"/>
        <w:textAlignment w:val="baseline"/>
        <w:rPr>
          <w:rFonts w:ascii="Helvetica" w:hAnsi="Helvetica" w:cs="Helvetica"/>
          <w:color w:val="D23232"/>
          <w:sz w:val="23"/>
          <w:szCs w:val="23"/>
        </w:rPr>
      </w:pPr>
      <w:r>
        <w:rPr>
          <w:rFonts w:ascii="Helvetica" w:hAnsi="Helvetica" w:cs="Helvetica"/>
          <w:color w:val="D23232"/>
          <w:sz w:val="23"/>
          <w:szCs w:val="23"/>
        </w:rPr>
        <w:t>Питање</w:t>
      </w:r>
    </w:p>
    <w:p w:rsidR="00005F9C" w:rsidRDefault="00005F9C" w:rsidP="00005F9C">
      <w:pPr>
        <w:pStyle w:val="NormalWeb"/>
        <w:shd w:val="clear" w:color="auto" w:fill="FFFFFF"/>
        <w:spacing w:before="0" w:beforeAutospacing="0" w:after="346"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Оснивач привредног друштва (страно лице), није запослен у друштву, ишао на службени пут са директором друштва авионом и превоз је плаћен преко рачуна привредног друштва.</w:t>
      </w:r>
      <w:proofErr w:type="gramEnd"/>
      <w:r>
        <w:rPr>
          <w:rFonts w:ascii="inherit" w:hAnsi="inherit" w:cs="Helvetica"/>
          <w:color w:val="333333"/>
          <w:sz w:val="21"/>
          <w:szCs w:val="21"/>
        </w:rPr>
        <w:t xml:space="preserve"> </w:t>
      </w:r>
      <w:proofErr w:type="gramStart"/>
      <w:r>
        <w:rPr>
          <w:rFonts w:ascii="inherit" w:hAnsi="inherit" w:cs="Helvetica"/>
          <w:color w:val="333333"/>
          <w:sz w:val="21"/>
          <w:szCs w:val="21"/>
        </w:rPr>
        <w:t>На путу је било и још једно страно лице које ради у иностраној фирми која је повезано лице са привредним друштвом из Србије.</w:t>
      </w:r>
      <w:proofErr w:type="gramEnd"/>
    </w:p>
    <w:p w:rsidR="00005F9C" w:rsidRDefault="00005F9C" w:rsidP="00005F9C">
      <w:pPr>
        <w:pStyle w:val="NormalWeb"/>
        <w:shd w:val="clear" w:color="auto" w:fill="FFFFFF"/>
        <w:spacing w:before="0" w:beforeAutospacing="0" w:after="346"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Да ли мора да се плати порез на цену карте за превоз?</w:t>
      </w:r>
      <w:proofErr w:type="gramEnd"/>
    </w:p>
    <w:p w:rsidR="00005F9C" w:rsidRDefault="00005F9C" w:rsidP="00005F9C">
      <w:pPr>
        <w:pStyle w:val="NormalWeb"/>
        <w:shd w:val="clear" w:color="auto" w:fill="FFFFFF"/>
        <w:spacing w:before="0" w:beforeAutospacing="0" w:after="346" w:afterAutospacing="0"/>
        <w:textAlignment w:val="baseline"/>
        <w:rPr>
          <w:rFonts w:ascii="inherit" w:hAnsi="inherit" w:cs="Helvetica"/>
          <w:color w:val="333333"/>
          <w:sz w:val="21"/>
          <w:szCs w:val="21"/>
        </w:rPr>
      </w:pPr>
      <w:r>
        <w:rPr>
          <w:rFonts w:ascii="inherit" w:hAnsi="inherit" w:cs="Helvetica"/>
          <w:color w:val="333333"/>
          <w:sz w:val="21"/>
          <w:szCs w:val="21"/>
        </w:rPr>
        <w:t> </w:t>
      </w:r>
    </w:p>
    <w:p w:rsidR="00005F9C" w:rsidRDefault="00005F9C" w:rsidP="00005F9C">
      <w:pPr>
        <w:pStyle w:val="Heading5"/>
        <w:shd w:val="clear" w:color="auto" w:fill="FFFFFF"/>
        <w:spacing w:before="0" w:after="120"/>
        <w:textAlignment w:val="baseline"/>
        <w:rPr>
          <w:rFonts w:ascii="Helvetica" w:hAnsi="Helvetica" w:cs="Helvetica"/>
          <w:color w:val="D23232"/>
          <w:sz w:val="23"/>
          <w:szCs w:val="23"/>
        </w:rPr>
      </w:pPr>
      <w:r>
        <w:rPr>
          <w:rFonts w:ascii="Helvetica" w:hAnsi="Helvetica" w:cs="Helvetica"/>
          <w:color w:val="D23232"/>
          <w:sz w:val="23"/>
          <w:szCs w:val="23"/>
        </w:rPr>
        <w:t>Одговор</w:t>
      </w:r>
    </w:p>
    <w:p w:rsidR="00005F9C" w:rsidRDefault="00005F9C" w:rsidP="00005F9C">
      <w:pPr>
        <w:pStyle w:val="NormalWeb"/>
        <w:shd w:val="clear" w:color="auto" w:fill="FFFFFF"/>
        <w:spacing w:before="0" w:beforeAutospacing="0" w:after="346"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Такви трошкови се сматрају другим приходима из члана 85.</w:t>
      </w:r>
      <w:proofErr w:type="gramEnd"/>
      <w:r>
        <w:rPr>
          <w:rFonts w:ascii="inherit" w:hAnsi="inherit" w:cs="Helvetica"/>
          <w:color w:val="333333"/>
          <w:sz w:val="21"/>
          <w:szCs w:val="21"/>
        </w:rPr>
        <w:t xml:space="preserve"> </w:t>
      </w:r>
      <w:proofErr w:type="gramStart"/>
      <w:r>
        <w:rPr>
          <w:rFonts w:ascii="inherit" w:hAnsi="inherit" w:cs="Helvetica"/>
          <w:color w:val="333333"/>
          <w:sz w:val="21"/>
          <w:szCs w:val="21"/>
        </w:rPr>
        <w:t>став</w:t>
      </w:r>
      <w:proofErr w:type="gramEnd"/>
      <w:r>
        <w:rPr>
          <w:rFonts w:ascii="inherit" w:hAnsi="inherit" w:cs="Helvetica"/>
          <w:color w:val="333333"/>
          <w:sz w:val="21"/>
          <w:szCs w:val="21"/>
        </w:rPr>
        <w:t xml:space="preserve"> 1. </w:t>
      </w:r>
      <w:proofErr w:type="gramStart"/>
      <w:r>
        <w:rPr>
          <w:rFonts w:ascii="inherit" w:hAnsi="inherit" w:cs="Helvetica"/>
          <w:color w:val="333333"/>
          <w:sz w:val="21"/>
          <w:szCs w:val="21"/>
        </w:rPr>
        <w:t>тачка</w:t>
      </w:r>
      <w:proofErr w:type="gramEnd"/>
      <w:r>
        <w:rPr>
          <w:rFonts w:ascii="inherit" w:hAnsi="inherit" w:cs="Helvetica"/>
          <w:color w:val="333333"/>
          <w:sz w:val="21"/>
          <w:szCs w:val="21"/>
        </w:rPr>
        <w:t xml:space="preserve"> 13) Закона о порезу на доходак грађана (у даљем тексту: Закон):</w:t>
      </w:r>
    </w:p>
    <w:p w:rsidR="00005F9C" w:rsidRDefault="00005F9C" w:rsidP="00005F9C">
      <w:pPr>
        <w:pStyle w:val="NormalWeb"/>
        <w:shd w:val="clear" w:color="auto" w:fill="FFFFFF"/>
        <w:spacing w:before="0" w:beforeAutospacing="0" w:after="0" w:afterAutospacing="0"/>
        <w:textAlignment w:val="baseline"/>
        <w:rPr>
          <w:rFonts w:ascii="inherit" w:hAnsi="inherit" w:cs="Helvetica"/>
          <w:color w:val="333333"/>
          <w:sz w:val="21"/>
          <w:szCs w:val="21"/>
        </w:rPr>
      </w:pPr>
      <w:r>
        <w:rPr>
          <w:rFonts w:ascii="inherit" w:hAnsi="inherit" w:cs="Helvetica"/>
          <w:color w:val="333333"/>
          <w:sz w:val="21"/>
          <w:szCs w:val="21"/>
        </w:rPr>
        <w:t>„13) нaкнaдe трoшкoвa и других рaсхoдa лицимa кoja нису зaпoслeнa кoд исплaтиoцa, осим прихода из тачке 11) овог става</w:t>
      </w:r>
      <w:proofErr w:type="gramStart"/>
      <w:r>
        <w:rPr>
          <w:rFonts w:ascii="inherit" w:hAnsi="inherit" w:cs="Helvetica"/>
          <w:color w:val="333333"/>
          <w:sz w:val="21"/>
          <w:szCs w:val="21"/>
        </w:rPr>
        <w:t>;“</w:t>
      </w:r>
      <w:proofErr w:type="gramEnd"/>
    </w:p>
    <w:p w:rsidR="00005F9C" w:rsidRDefault="00005F9C" w:rsidP="00005F9C">
      <w:pPr>
        <w:pStyle w:val="NormalWeb"/>
        <w:shd w:val="clear" w:color="auto" w:fill="FFFFFF"/>
        <w:spacing w:before="0" w:beforeAutospacing="0" w:after="0"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Међутим, сходно члану 85.</w:t>
      </w:r>
      <w:proofErr w:type="gramEnd"/>
      <w:r>
        <w:rPr>
          <w:rFonts w:ascii="inherit" w:hAnsi="inherit" w:cs="Helvetica"/>
          <w:color w:val="333333"/>
          <w:sz w:val="21"/>
          <w:szCs w:val="21"/>
        </w:rPr>
        <w:t xml:space="preserve"> </w:t>
      </w:r>
      <w:proofErr w:type="gramStart"/>
      <w:r>
        <w:rPr>
          <w:rFonts w:ascii="inherit" w:hAnsi="inherit" w:cs="Helvetica"/>
          <w:color w:val="333333"/>
          <w:sz w:val="21"/>
          <w:szCs w:val="21"/>
        </w:rPr>
        <w:t>став</w:t>
      </w:r>
      <w:proofErr w:type="gramEnd"/>
      <w:r>
        <w:rPr>
          <w:rFonts w:ascii="inherit" w:hAnsi="inherit" w:cs="Helvetica"/>
          <w:color w:val="333333"/>
          <w:sz w:val="21"/>
          <w:szCs w:val="21"/>
        </w:rPr>
        <w:t xml:space="preserve"> 5. </w:t>
      </w:r>
      <w:proofErr w:type="gramStart"/>
      <w:r>
        <w:rPr>
          <w:rFonts w:ascii="inherit" w:hAnsi="inherit" w:cs="Helvetica"/>
          <w:color w:val="333333"/>
          <w:sz w:val="21"/>
          <w:szCs w:val="21"/>
        </w:rPr>
        <w:t>Закона, постоје </w:t>
      </w:r>
      <w:r>
        <w:rPr>
          <w:rStyle w:val="Strong"/>
          <w:rFonts w:ascii="inherit" w:hAnsi="inherit" w:cs="Helvetica"/>
          <w:color w:val="333333"/>
          <w:sz w:val="21"/>
          <w:szCs w:val="21"/>
          <w:bdr w:val="none" w:sz="0" w:space="0" w:color="auto" w:frame="1"/>
        </w:rPr>
        <w:t>случајеви када се не плаћа порез</w:t>
      </w:r>
      <w:r>
        <w:rPr>
          <w:rFonts w:ascii="inherit" w:hAnsi="inherit" w:cs="Helvetica"/>
          <w:color w:val="333333"/>
          <w:sz w:val="21"/>
          <w:szCs w:val="21"/>
        </w:rPr>
        <w:t> на друге приходе на документоване накнаде трошкова </w:t>
      </w:r>
      <w:r>
        <w:rPr>
          <w:rStyle w:val="Strong"/>
          <w:rFonts w:ascii="inherit" w:hAnsi="inherit" w:cs="Helvetica"/>
          <w:color w:val="333333"/>
          <w:sz w:val="21"/>
          <w:szCs w:val="21"/>
          <w:bdr w:val="none" w:sz="0" w:space="0" w:color="auto" w:frame="1"/>
        </w:rPr>
        <w:t>по основу службених путовања</w:t>
      </w:r>
      <w:r>
        <w:rPr>
          <w:rFonts w:ascii="inherit" w:hAnsi="inherit" w:cs="Helvetica"/>
          <w:color w:val="333333"/>
          <w:sz w:val="21"/>
          <w:szCs w:val="21"/>
        </w:rPr>
        <w:t> (дневнице, смештај, превоз – највише од неопорезивих износа који важе за запослене из члана 18. став 1. тачке 2) до 5) Закона).</w:t>
      </w:r>
      <w:proofErr w:type="gramEnd"/>
    </w:p>
    <w:p w:rsidR="00005F9C" w:rsidRDefault="00005F9C" w:rsidP="00005F9C">
      <w:pPr>
        <w:pStyle w:val="NormalWeb"/>
        <w:shd w:val="clear" w:color="auto" w:fill="FFFFFF"/>
        <w:spacing w:before="0" w:beforeAutospacing="0" w:after="0"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Што се тиче </w:t>
      </w:r>
      <w:r>
        <w:rPr>
          <w:rStyle w:val="Strong"/>
          <w:rFonts w:ascii="inherit" w:hAnsi="inherit" w:cs="Helvetica"/>
          <w:color w:val="333333"/>
          <w:sz w:val="21"/>
          <w:szCs w:val="21"/>
          <w:bdr w:val="none" w:sz="0" w:space="0" w:color="auto" w:frame="1"/>
        </w:rPr>
        <w:t>оснивача</w:t>
      </w:r>
      <w:r>
        <w:rPr>
          <w:rFonts w:ascii="inherit" w:hAnsi="inherit" w:cs="Helvetica"/>
          <w:color w:val="333333"/>
          <w:sz w:val="21"/>
          <w:szCs w:val="21"/>
        </w:rPr>
        <w:t>, он је члан скупштине привредног друштва и </w:t>
      </w:r>
      <w:r>
        <w:rPr>
          <w:rStyle w:val="Strong"/>
          <w:rFonts w:ascii="inherit" w:hAnsi="inherit" w:cs="Helvetica"/>
          <w:color w:val="333333"/>
          <w:sz w:val="21"/>
          <w:szCs w:val="21"/>
          <w:bdr w:val="none" w:sz="0" w:space="0" w:color="auto" w:frame="1"/>
        </w:rPr>
        <w:t>не плаћа порез</w:t>
      </w:r>
      <w:r>
        <w:rPr>
          <w:rFonts w:ascii="inherit" w:hAnsi="inherit" w:cs="Helvetica"/>
          <w:color w:val="333333"/>
          <w:sz w:val="21"/>
          <w:szCs w:val="21"/>
        </w:rPr>
        <w:t> на друге приходе сходно члану 85.</w:t>
      </w:r>
      <w:proofErr w:type="gramEnd"/>
      <w:r>
        <w:rPr>
          <w:rFonts w:ascii="inherit" w:hAnsi="inherit" w:cs="Helvetica"/>
          <w:color w:val="333333"/>
          <w:sz w:val="21"/>
          <w:szCs w:val="21"/>
        </w:rPr>
        <w:t xml:space="preserve"> </w:t>
      </w:r>
      <w:proofErr w:type="gramStart"/>
      <w:r>
        <w:rPr>
          <w:rFonts w:ascii="inherit" w:hAnsi="inherit" w:cs="Helvetica"/>
          <w:color w:val="333333"/>
          <w:sz w:val="21"/>
          <w:szCs w:val="21"/>
        </w:rPr>
        <w:t>став</w:t>
      </w:r>
      <w:proofErr w:type="gramEnd"/>
      <w:r>
        <w:rPr>
          <w:rFonts w:ascii="inherit" w:hAnsi="inherit" w:cs="Helvetica"/>
          <w:color w:val="333333"/>
          <w:sz w:val="21"/>
          <w:szCs w:val="21"/>
        </w:rPr>
        <w:t xml:space="preserve"> 5. </w:t>
      </w:r>
      <w:proofErr w:type="gramStart"/>
      <w:r>
        <w:rPr>
          <w:rFonts w:ascii="inherit" w:hAnsi="inherit" w:cs="Helvetica"/>
          <w:color w:val="333333"/>
          <w:sz w:val="21"/>
          <w:szCs w:val="21"/>
        </w:rPr>
        <w:t>тачка</w:t>
      </w:r>
      <w:proofErr w:type="gramEnd"/>
      <w:r>
        <w:rPr>
          <w:rFonts w:ascii="inherit" w:hAnsi="inherit" w:cs="Helvetica"/>
          <w:color w:val="333333"/>
          <w:sz w:val="21"/>
          <w:szCs w:val="21"/>
        </w:rPr>
        <w:t xml:space="preserve"> 6) Закона:</w:t>
      </w:r>
    </w:p>
    <w:p w:rsidR="00005F9C" w:rsidRDefault="00005F9C" w:rsidP="00005F9C">
      <w:pPr>
        <w:pStyle w:val="NormalWeb"/>
        <w:shd w:val="clear" w:color="auto" w:fill="FFFFFF"/>
        <w:spacing w:before="0" w:beforeAutospacing="0" w:after="0" w:afterAutospacing="0"/>
        <w:textAlignment w:val="baseline"/>
        <w:rPr>
          <w:rFonts w:ascii="inherit" w:hAnsi="inherit" w:cs="Helvetica"/>
          <w:color w:val="333333"/>
          <w:sz w:val="21"/>
          <w:szCs w:val="21"/>
        </w:rPr>
      </w:pPr>
      <w:r>
        <w:rPr>
          <w:rFonts w:ascii="inherit" w:hAnsi="inherit" w:cs="Helvetica"/>
          <w:color w:val="333333"/>
          <w:sz w:val="21"/>
          <w:szCs w:val="21"/>
        </w:rPr>
        <w:t xml:space="preserve">„6) </w:t>
      </w:r>
      <w:proofErr w:type="gramStart"/>
      <w:r>
        <w:rPr>
          <w:rFonts w:ascii="inherit" w:hAnsi="inherit" w:cs="Helvetica"/>
          <w:color w:val="333333"/>
          <w:sz w:val="21"/>
          <w:szCs w:val="21"/>
        </w:rPr>
        <w:t>лицима</w:t>
      </w:r>
      <w:proofErr w:type="gramEnd"/>
      <w:r>
        <w:rPr>
          <w:rFonts w:ascii="inherit" w:hAnsi="inherit" w:cs="Helvetica"/>
          <w:color w:val="333333"/>
          <w:sz w:val="21"/>
          <w:szCs w:val="21"/>
        </w:rPr>
        <w:t xml:space="preserve"> која су чланови органа управе правних лица у вези са делатношћу тих лица која их упућују на пут.“</w:t>
      </w:r>
    </w:p>
    <w:p w:rsidR="00005F9C" w:rsidRDefault="00005F9C" w:rsidP="00005F9C">
      <w:pPr>
        <w:pStyle w:val="NormalWeb"/>
        <w:shd w:val="clear" w:color="auto" w:fill="FFFFFF"/>
        <w:spacing w:before="0" w:beforeAutospacing="0" w:after="346"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Ова тачка је релативно нова и у примени је од 1.</w:t>
      </w:r>
      <w:proofErr w:type="gramEnd"/>
      <w:r>
        <w:rPr>
          <w:rFonts w:ascii="inherit" w:hAnsi="inherit" w:cs="Helvetica"/>
          <w:color w:val="333333"/>
          <w:sz w:val="21"/>
          <w:szCs w:val="21"/>
        </w:rPr>
        <w:t xml:space="preserve"> </w:t>
      </w:r>
      <w:proofErr w:type="gramStart"/>
      <w:r>
        <w:rPr>
          <w:rFonts w:ascii="inherit" w:hAnsi="inherit" w:cs="Helvetica"/>
          <w:color w:val="333333"/>
          <w:sz w:val="21"/>
          <w:szCs w:val="21"/>
        </w:rPr>
        <w:t>јануара</w:t>
      </w:r>
      <w:proofErr w:type="gramEnd"/>
      <w:r>
        <w:rPr>
          <w:rFonts w:ascii="inherit" w:hAnsi="inherit" w:cs="Helvetica"/>
          <w:color w:val="333333"/>
          <w:sz w:val="21"/>
          <w:szCs w:val="21"/>
        </w:rPr>
        <w:t xml:space="preserve"> 2018. </w:t>
      </w:r>
      <w:proofErr w:type="gramStart"/>
      <w:r>
        <w:rPr>
          <w:rFonts w:ascii="inherit" w:hAnsi="inherit" w:cs="Helvetica"/>
          <w:color w:val="333333"/>
          <w:sz w:val="21"/>
          <w:szCs w:val="21"/>
        </w:rPr>
        <w:t>године</w:t>
      </w:r>
      <w:proofErr w:type="gramEnd"/>
      <w:r>
        <w:rPr>
          <w:rFonts w:ascii="inherit" w:hAnsi="inherit" w:cs="Helvetica"/>
          <w:color w:val="333333"/>
          <w:sz w:val="21"/>
          <w:szCs w:val="21"/>
        </w:rPr>
        <w:t>.</w:t>
      </w:r>
    </w:p>
    <w:p w:rsidR="00005F9C" w:rsidRDefault="00005F9C" w:rsidP="00005F9C">
      <w:pPr>
        <w:pStyle w:val="NormalWeb"/>
        <w:shd w:val="clear" w:color="auto" w:fill="FFFFFF"/>
        <w:spacing w:before="0" w:beforeAutospacing="0" w:after="0"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Што се тиче </w:t>
      </w:r>
      <w:r>
        <w:rPr>
          <w:rStyle w:val="Strong"/>
          <w:rFonts w:ascii="inherit" w:hAnsi="inherit" w:cs="Helvetica"/>
          <w:color w:val="333333"/>
          <w:sz w:val="21"/>
          <w:szCs w:val="21"/>
          <w:bdr w:val="none" w:sz="0" w:space="0" w:color="auto" w:frame="1"/>
        </w:rPr>
        <w:t>радника из повезаног правног лица</w:t>
      </w:r>
      <w:r>
        <w:rPr>
          <w:rFonts w:ascii="inherit" w:hAnsi="inherit" w:cs="Helvetica"/>
          <w:color w:val="333333"/>
          <w:sz w:val="21"/>
          <w:szCs w:val="21"/>
        </w:rPr>
        <w:t>, постоје две тачке из члана 85.</w:t>
      </w:r>
      <w:proofErr w:type="gramEnd"/>
      <w:r>
        <w:rPr>
          <w:rFonts w:ascii="inherit" w:hAnsi="inherit" w:cs="Helvetica"/>
          <w:color w:val="333333"/>
          <w:sz w:val="21"/>
          <w:szCs w:val="21"/>
        </w:rPr>
        <w:t xml:space="preserve"> </w:t>
      </w:r>
      <w:proofErr w:type="gramStart"/>
      <w:r>
        <w:rPr>
          <w:rFonts w:ascii="inherit" w:hAnsi="inherit" w:cs="Helvetica"/>
          <w:color w:val="333333"/>
          <w:sz w:val="21"/>
          <w:szCs w:val="21"/>
        </w:rPr>
        <w:t>став</w:t>
      </w:r>
      <w:proofErr w:type="gramEnd"/>
      <w:r>
        <w:rPr>
          <w:rFonts w:ascii="inherit" w:hAnsi="inherit" w:cs="Helvetica"/>
          <w:color w:val="333333"/>
          <w:sz w:val="21"/>
          <w:szCs w:val="21"/>
        </w:rPr>
        <w:t xml:space="preserve"> 5. Закона које би могле доћи у обзир, Ви ћете то знати на основу конкретног случаја:</w:t>
      </w:r>
    </w:p>
    <w:p w:rsidR="00005F9C" w:rsidRDefault="00005F9C" w:rsidP="00005F9C">
      <w:pPr>
        <w:pStyle w:val="NormalWeb"/>
        <w:shd w:val="clear" w:color="auto" w:fill="FFFFFF"/>
        <w:spacing w:before="0" w:beforeAutospacing="0" w:after="346" w:afterAutospacing="0"/>
        <w:textAlignment w:val="baseline"/>
        <w:rPr>
          <w:rFonts w:ascii="inherit" w:hAnsi="inherit" w:cs="Helvetica"/>
          <w:color w:val="333333"/>
          <w:sz w:val="21"/>
          <w:szCs w:val="21"/>
        </w:rPr>
      </w:pPr>
      <w:r>
        <w:rPr>
          <w:rFonts w:ascii="inherit" w:hAnsi="inherit" w:cs="Helvetica"/>
          <w:color w:val="333333"/>
          <w:sz w:val="21"/>
          <w:szCs w:val="21"/>
        </w:rPr>
        <w:t xml:space="preserve">„3) </w:t>
      </w:r>
      <w:proofErr w:type="gramStart"/>
      <w:r>
        <w:rPr>
          <w:rFonts w:ascii="inherit" w:hAnsi="inherit" w:cs="Helvetica"/>
          <w:color w:val="333333"/>
          <w:sz w:val="21"/>
          <w:szCs w:val="21"/>
        </w:rPr>
        <w:t>упућeним</w:t>
      </w:r>
      <w:proofErr w:type="gramEnd"/>
      <w:r>
        <w:rPr>
          <w:rFonts w:ascii="inherit" w:hAnsi="inherit" w:cs="Helvetica"/>
          <w:color w:val="333333"/>
          <w:sz w:val="21"/>
          <w:szCs w:val="21"/>
        </w:rPr>
        <w:t xml:space="preserve"> нa рaд у Рeпублику, пo нaлoгу инoстрaнoг пoслoдaвцa, a у вeзи сa дeлaтнoшћу дoмaћeг исплaтиoцa;</w:t>
      </w:r>
    </w:p>
    <w:p w:rsidR="00005F9C" w:rsidRDefault="00005F9C" w:rsidP="00005F9C">
      <w:pPr>
        <w:pStyle w:val="NormalWeb"/>
        <w:shd w:val="clear" w:color="auto" w:fill="FFFFFF"/>
        <w:spacing w:before="0" w:beforeAutospacing="0" w:after="0" w:afterAutospacing="0"/>
        <w:textAlignment w:val="baseline"/>
        <w:rPr>
          <w:rFonts w:ascii="inherit" w:hAnsi="inherit" w:cs="Helvetica"/>
          <w:color w:val="333333"/>
          <w:sz w:val="21"/>
          <w:szCs w:val="21"/>
        </w:rPr>
      </w:pPr>
      <w:r>
        <w:rPr>
          <w:rFonts w:ascii="inherit" w:hAnsi="inherit" w:cs="Helvetica"/>
          <w:color w:val="333333"/>
          <w:sz w:val="21"/>
          <w:szCs w:val="21"/>
        </w:rPr>
        <w:t xml:space="preserve">4) </w:t>
      </w:r>
      <w:proofErr w:type="gramStart"/>
      <w:r>
        <w:rPr>
          <w:rFonts w:ascii="inherit" w:hAnsi="inherit" w:cs="Helvetica"/>
          <w:color w:val="333333"/>
          <w:sz w:val="21"/>
          <w:szCs w:val="21"/>
        </w:rPr>
        <w:t>упућeним</w:t>
      </w:r>
      <w:proofErr w:type="gramEnd"/>
      <w:r>
        <w:rPr>
          <w:rFonts w:ascii="inherit" w:hAnsi="inherit" w:cs="Helvetica"/>
          <w:color w:val="333333"/>
          <w:sz w:val="21"/>
          <w:szCs w:val="21"/>
        </w:rPr>
        <w:t xml:space="preserve"> кoд исплaтиoцa пo нaлoгу пoслoдaвцa, a у вeзи сa дeлaтнoшћу пoслoдaвцa;“</w:t>
      </w:r>
    </w:p>
    <w:p w:rsidR="00005F9C" w:rsidRDefault="00005F9C" w:rsidP="00005F9C">
      <w:pPr>
        <w:pStyle w:val="NormalWeb"/>
        <w:shd w:val="clear" w:color="auto" w:fill="FFFFFF"/>
        <w:spacing w:before="0" w:beforeAutospacing="0" w:after="346"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Ако се тај случај може подвести под неку од ових тачака, онда ни за њега не плаћате порез на друге приходе.</w:t>
      </w:r>
      <w:proofErr w:type="gramEnd"/>
    </w:p>
    <w:p w:rsidR="00005F9C" w:rsidRDefault="00005F9C" w:rsidP="00005F9C">
      <w:pPr>
        <w:pStyle w:val="NormalWeb"/>
        <w:shd w:val="clear" w:color="auto" w:fill="FFFFFF"/>
        <w:spacing w:before="0" w:beforeAutospacing="0" w:after="0"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Наравно, у сваком конкретном случају је </w:t>
      </w:r>
      <w:r>
        <w:rPr>
          <w:rStyle w:val="Strong"/>
          <w:rFonts w:ascii="inherit" w:hAnsi="inherit" w:cs="Helvetica"/>
          <w:color w:val="333333"/>
          <w:sz w:val="21"/>
          <w:szCs w:val="21"/>
          <w:bdr w:val="none" w:sz="0" w:space="0" w:color="auto" w:frame="1"/>
        </w:rPr>
        <w:t>важно добро документовати</w:t>
      </w:r>
      <w:r>
        <w:rPr>
          <w:rFonts w:ascii="inherit" w:hAnsi="inherit" w:cs="Helvetica"/>
          <w:color w:val="333333"/>
          <w:sz w:val="21"/>
          <w:szCs w:val="21"/>
        </w:rPr>
        <w:t>пословну промену.</w:t>
      </w:r>
      <w:proofErr w:type="gramEnd"/>
      <w:r>
        <w:rPr>
          <w:rFonts w:ascii="inherit" w:hAnsi="inherit" w:cs="Helvetica"/>
          <w:color w:val="333333"/>
          <w:sz w:val="21"/>
          <w:szCs w:val="21"/>
        </w:rPr>
        <w:t xml:space="preserve"> </w:t>
      </w:r>
      <w:proofErr w:type="gramStart"/>
      <w:r>
        <w:rPr>
          <w:rFonts w:ascii="inherit" w:hAnsi="inherit" w:cs="Helvetica"/>
          <w:color w:val="333333"/>
          <w:sz w:val="21"/>
          <w:szCs w:val="21"/>
        </w:rPr>
        <w:t>За оснивача имате документ да је он оснивач и члан скупштине, а за радника из повезаног лица треба да имате документацију која ће да поткрепи опцију коју сте изабрали ако не платите порез на друге приходе за те трошкове.</w:t>
      </w:r>
      <w:proofErr w:type="gramEnd"/>
    </w:p>
    <w:p w:rsidR="00005F9C" w:rsidRDefault="00005F9C" w:rsidP="00005F9C">
      <w:pPr>
        <w:pStyle w:val="Heading6"/>
        <w:shd w:val="clear" w:color="auto" w:fill="D23232"/>
        <w:spacing w:before="0" w:beforeAutospacing="0" w:after="192" w:afterAutospacing="0"/>
        <w:textAlignment w:val="baseline"/>
        <w:rPr>
          <w:rFonts w:ascii="Helvetica" w:hAnsi="Helvetica" w:cs="Helvetica"/>
          <w:color w:val="FFFFFF"/>
          <w:sz w:val="21"/>
          <w:szCs w:val="21"/>
        </w:rPr>
      </w:pPr>
      <w:r>
        <w:rPr>
          <w:rFonts w:ascii="Helvetica" w:hAnsi="Helvetica" w:cs="Helvetica"/>
          <w:color w:val="FFFFFF"/>
          <w:sz w:val="21"/>
          <w:szCs w:val="21"/>
        </w:rPr>
        <w:t>Повезани текстови</w:t>
      </w:r>
    </w:p>
    <w:p w:rsidR="00005F9C" w:rsidRPr="00005F9C" w:rsidRDefault="00005F9C" w:rsidP="00005F9C">
      <w:pPr>
        <w:spacing w:after="115" w:line="240" w:lineRule="auto"/>
        <w:jc w:val="center"/>
        <w:textAlignment w:val="baseline"/>
        <w:outlineLvl w:val="0"/>
        <w:rPr>
          <w:rFonts w:ascii="Helvetica" w:eastAsia="Times New Roman" w:hAnsi="Helvetica" w:cs="Helvetica"/>
          <w:caps/>
          <w:color w:val="D23232"/>
          <w:kern w:val="36"/>
          <w:sz w:val="31"/>
          <w:szCs w:val="31"/>
        </w:rPr>
      </w:pPr>
      <w:proofErr w:type="gramStart"/>
      <w:r w:rsidRPr="00005F9C">
        <w:rPr>
          <w:rFonts w:ascii="Helvetica" w:eastAsia="Times New Roman" w:hAnsi="Helvetica" w:cs="Helvetica"/>
          <w:caps/>
          <w:color w:val="D23232"/>
          <w:kern w:val="36"/>
          <w:sz w:val="31"/>
          <w:szCs w:val="31"/>
        </w:rPr>
        <w:t>ОПОРЕЗИВАЊЕ ПРИМАЊА ФИЗИЧКИХ ЛИЦА ИЗ ЧЛАНА 9.</w:t>
      </w:r>
      <w:proofErr w:type="gramEnd"/>
      <w:r w:rsidRPr="00005F9C">
        <w:rPr>
          <w:rFonts w:ascii="Helvetica" w:eastAsia="Times New Roman" w:hAnsi="Helvetica" w:cs="Helvetica"/>
          <w:caps/>
          <w:color w:val="D23232"/>
          <w:kern w:val="36"/>
          <w:sz w:val="31"/>
          <w:szCs w:val="31"/>
        </w:rPr>
        <w:t xml:space="preserve"> ЗАКОНА О ПОРЕЗУ НА ДОХОДАК ГРАЂАНА ПРЕКО НЕОПОРЕЗИВОГ ИЗНОСА</w:t>
      </w:r>
    </w:p>
    <w:p w:rsidR="00005F9C" w:rsidRPr="00005F9C" w:rsidRDefault="00005F9C" w:rsidP="00005F9C">
      <w:pPr>
        <w:spacing w:after="115" w:line="240" w:lineRule="auto"/>
        <w:jc w:val="center"/>
        <w:textAlignment w:val="baseline"/>
        <w:rPr>
          <w:rFonts w:ascii="inherit" w:eastAsia="Times New Roman" w:hAnsi="inherit" w:cs="Times New Roman"/>
          <w:sz w:val="15"/>
          <w:szCs w:val="15"/>
        </w:rPr>
      </w:pPr>
      <w:r w:rsidRPr="00005F9C">
        <w:rPr>
          <w:rFonts w:ascii="inherit" w:eastAsia="Times New Roman" w:hAnsi="inherit" w:cs="Times New Roman"/>
          <w:sz w:val="15"/>
          <w:szCs w:val="15"/>
        </w:rPr>
        <w:t>18.02.2018.</w:t>
      </w:r>
      <w:hyperlink r:id="rId37" w:history="1">
        <w:r w:rsidRPr="00005F9C">
          <w:rPr>
            <w:rFonts w:ascii="inherit" w:eastAsia="Times New Roman" w:hAnsi="inherit" w:cs="Times New Roman"/>
            <w:color w:val="0000FF"/>
            <w:sz w:val="15"/>
            <w:u w:val="single"/>
          </w:rPr>
          <w:t>Коментари</w:t>
        </w:r>
      </w:hyperlink>
      <w:hyperlink r:id="rId38" w:history="1">
        <w:r w:rsidRPr="00005F9C">
          <w:rPr>
            <w:rFonts w:ascii="inherit" w:eastAsia="Times New Roman" w:hAnsi="inherit" w:cs="Times New Roman"/>
            <w:color w:val="0000FF"/>
            <w:sz w:val="15"/>
            <w:u w:val="single"/>
          </w:rPr>
          <w:t>Порези (остало) / фискалне касе</w:t>
        </w:r>
      </w:hyperlink>
      <w:hyperlink r:id="rId39" w:history="1">
        <w:r w:rsidRPr="00005F9C">
          <w:rPr>
            <w:rFonts w:ascii="inherit" w:eastAsia="Times New Roman" w:hAnsi="inherit" w:cs="Times New Roman"/>
            <w:color w:val="0000FF"/>
            <w:sz w:val="15"/>
            <w:u w:val="single"/>
          </w:rPr>
          <w:t>Неопорезиви износ</w:t>
        </w:r>
      </w:hyperlink>
      <w:r w:rsidRPr="00005F9C">
        <w:rPr>
          <w:rFonts w:ascii="inherit" w:eastAsia="Times New Roman" w:hAnsi="inherit" w:cs="Times New Roman"/>
          <w:sz w:val="15"/>
        </w:rPr>
        <w:t>, </w:t>
      </w:r>
      <w:hyperlink r:id="rId40" w:history="1">
        <w:r w:rsidRPr="00005F9C">
          <w:rPr>
            <w:rFonts w:ascii="inherit" w:eastAsia="Times New Roman" w:hAnsi="inherit" w:cs="Times New Roman"/>
            <w:color w:val="0000FF"/>
            <w:sz w:val="15"/>
            <w:u w:val="single"/>
          </w:rPr>
          <w:t>Обрачун</w:t>
        </w:r>
      </w:hyperlink>
      <w:r w:rsidRPr="00005F9C">
        <w:rPr>
          <w:rFonts w:ascii="inherit" w:eastAsia="Times New Roman" w:hAnsi="inherit" w:cs="Times New Roman"/>
          <w:sz w:val="15"/>
        </w:rPr>
        <w:t>,</w:t>
      </w:r>
      <w:hyperlink r:id="rId41" w:history="1">
        <w:r w:rsidRPr="00005F9C">
          <w:rPr>
            <w:rFonts w:ascii="inherit" w:eastAsia="Times New Roman" w:hAnsi="inherit" w:cs="Times New Roman"/>
            <w:color w:val="0000FF"/>
            <w:sz w:val="15"/>
            <w:u w:val="single"/>
          </w:rPr>
          <w:t>Остали приходи</w:t>
        </w:r>
      </w:hyperlink>
      <w:r w:rsidRPr="00005F9C">
        <w:rPr>
          <w:rFonts w:ascii="inherit" w:eastAsia="Times New Roman" w:hAnsi="inherit" w:cs="Times New Roman"/>
          <w:sz w:val="15"/>
        </w:rPr>
        <w:t>, </w:t>
      </w:r>
      <w:hyperlink r:id="rId42" w:history="1">
        <w:r w:rsidRPr="00005F9C">
          <w:rPr>
            <w:rFonts w:ascii="inherit" w:eastAsia="Times New Roman" w:hAnsi="inherit" w:cs="Times New Roman"/>
            <w:color w:val="0000FF"/>
            <w:sz w:val="15"/>
            <w:u w:val="single"/>
          </w:rPr>
          <w:t>Порез на доходак</w:t>
        </w:r>
      </w:hyperlink>
    </w:p>
    <w:p w:rsidR="00005F9C" w:rsidRPr="00005F9C" w:rsidRDefault="00005F9C" w:rsidP="00005F9C">
      <w:pPr>
        <w:shd w:val="clear" w:color="auto" w:fill="FFFFFF"/>
        <w:spacing w:line="240" w:lineRule="auto"/>
        <w:jc w:val="right"/>
        <w:textAlignment w:val="baseline"/>
        <w:rPr>
          <w:rFonts w:ascii="inherit" w:eastAsia="Times New Roman" w:hAnsi="inherit" w:cs="Helvetica"/>
          <w:color w:val="333333"/>
          <w:sz w:val="21"/>
          <w:szCs w:val="21"/>
        </w:rPr>
      </w:pPr>
      <w:r w:rsidRPr="00005F9C">
        <w:rPr>
          <w:rFonts w:ascii="inherit" w:eastAsia="Times New Roman" w:hAnsi="inherit" w:cs="Helvetica"/>
          <w:color w:val="FFFFFF"/>
          <w:sz w:val="15"/>
        </w:rPr>
        <w:t>Омиљено</w:t>
      </w:r>
    </w:p>
    <w:p w:rsidR="00005F9C" w:rsidRPr="00005F9C" w:rsidRDefault="00005F9C" w:rsidP="00005F9C">
      <w:pPr>
        <w:shd w:val="clear" w:color="auto" w:fill="FFFFFF"/>
        <w:spacing w:after="346" w:line="240" w:lineRule="auto"/>
        <w:textAlignment w:val="baseline"/>
        <w:rPr>
          <w:rFonts w:ascii="inherit" w:eastAsia="Times New Roman" w:hAnsi="inherit" w:cs="Helvetica"/>
          <w:color w:val="333333"/>
          <w:sz w:val="21"/>
          <w:szCs w:val="21"/>
        </w:rPr>
      </w:pPr>
      <w:proofErr w:type="gramStart"/>
      <w:r w:rsidRPr="00005F9C">
        <w:rPr>
          <w:rFonts w:ascii="inherit" w:eastAsia="Times New Roman" w:hAnsi="inherit" w:cs="Helvetica"/>
          <w:color w:val="333333"/>
          <w:sz w:val="21"/>
          <w:szCs w:val="21"/>
        </w:rPr>
        <w:t>Према члану 85.</w:t>
      </w:r>
      <w:proofErr w:type="gramEnd"/>
      <w:r w:rsidRPr="00005F9C">
        <w:rPr>
          <w:rFonts w:ascii="inherit" w:eastAsia="Times New Roman" w:hAnsi="inherit" w:cs="Helvetica"/>
          <w:color w:val="333333"/>
          <w:sz w:val="21"/>
          <w:szCs w:val="21"/>
        </w:rPr>
        <w:t xml:space="preserve"> </w:t>
      </w:r>
      <w:proofErr w:type="gramStart"/>
      <w:r w:rsidRPr="00005F9C">
        <w:rPr>
          <w:rFonts w:ascii="inherit" w:eastAsia="Times New Roman" w:hAnsi="inherit" w:cs="Helvetica"/>
          <w:color w:val="333333"/>
          <w:sz w:val="21"/>
          <w:szCs w:val="21"/>
        </w:rPr>
        <w:t>став</w:t>
      </w:r>
      <w:proofErr w:type="gramEnd"/>
      <w:r w:rsidRPr="00005F9C">
        <w:rPr>
          <w:rFonts w:ascii="inherit" w:eastAsia="Times New Roman" w:hAnsi="inherit" w:cs="Helvetica"/>
          <w:color w:val="333333"/>
          <w:sz w:val="21"/>
          <w:szCs w:val="21"/>
        </w:rPr>
        <w:t xml:space="preserve"> 1. </w:t>
      </w:r>
      <w:proofErr w:type="gramStart"/>
      <w:r w:rsidRPr="00005F9C">
        <w:rPr>
          <w:rFonts w:ascii="inherit" w:eastAsia="Times New Roman" w:hAnsi="inherit" w:cs="Helvetica"/>
          <w:color w:val="333333"/>
          <w:sz w:val="21"/>
          <w:szCs w:val="21"/>
        </w:rPr>
        <w:t>тачка</w:t>
      </w:r>
      <w:proofErr w:type="gramEnd"/>
      <w:r w:rsidRPr="00005F9C">
        <w:rPr>
          <w:rFonts w:ascii="inherit" w:eastAsia="Times New Roman" w:hAnsi="inherit" w:cs="Helvetica"/>
          <w:color w:val="333333"/>
          <w:sz w:val="21"/>
          <w:szCs w:val="21"/>
        </w:rPr>
        <w:t xml:space="preserve"> 12) Закона о порезу на доходак грађана (у даљем тексту: Закон), осталим приходима се сматрају и примања из члана 9. </w:t>
      </w:r>
      <w:proofErr w:type="gramStart"/>
      <w:r w:rsidRPr="00005F9C">
        <w:rPr>
          <w:rFonts w:ascii="inherit" w:eastAsia="Times New Roman" w:hAnsi="inherit" w:cs="Helvetica"/>
          <w:color w:val="333333"/>
          <w:sz w:val="21"/>
          <w:szCs w:val="21"/>
        </w:rPr>
        <w:t>Закона изнад прописаних неопорезивих износа.</w:t>
      </w:r>
      <w:proofErr w:type="gramEnd"/>
    </w:p>
    <w:p w:rsidR="00005F9C" w:rsidRPr="00005F9C" w:rsidRDefault="00005F9C" w:rsidP="00005F9C">
      <w:pPr>
        <w:shd w:val="clear" w:color="auto" w:fill="FFFFFF"/>
        <w:spacing w:after="0" w:line="240" w:lineRule="auto"/>
        <w:textAlignment w:val="baseline"/>
        <w:rPr>
          <w:rFonts w:ascii="inherit" w:eastAsia="Times New Roman" w:hAnsi="inherit" w:cs="Helvetica"/>
          <w:color w:val="333333"/>
          <w:sz w:val="21"/>
          <w:szCs w:val="21"/>
        </w:rPr>
      </w:pPr>
      <w:proofErr w:type="gramStart"/>
      <w:r w:rsidRPr="00005F9C">
        <w:rPr>
          <w:rFonts w:ascii="inherit" w:eastAsia="Times New Roman" w:hAnsi="inherit" w:cs="Helvetica"/>
          <w:color w:val="333333"/>
          <w:sz w:val="21"/>
          <w:szCs w:val="21"/>
        </w:rPr>
        <w:t>Подсетимо се </w:t>
      </w:r>
      <w:r w:rsidRPr="00005F9C">
        <w:rPr>
          <w:rFonts w:ascii="inherit" w:eastAsia="Times New Roman" w:hAnsi="inherit" w:cs="Helvetica"/>
          <w:b/>
          <w:bCs/>
          <w:color w:val="333333"/>
          <w:sz w:val="21"/>
        </w:rPr>
        <w:t>која примања из члана 9.</w:t>
      </w:r>
      <w:proofErr w:type="gramEnd"/>
      <w:r w:rsidRPr="00005F9C">
        <w:rPr>
          <w:rFonts w:ascii="inherit" w:eastAsia="Times New Roman" w:hAnsi="inherit" w:cs="Helvetica"/>
          <w:b/>
          <w:bCs/>
          <w:color w:val="333333"/>
          <w:sz w:val="21"/>
        </w:rPr>
        <w:t xml:space="preserve"> Закона имају прописане неопорезиве износе</w:t>
      </w:r>
      <w:r w:rsidRPr="00005F9C">
        <w:rPr>
          <w:rFonts w:ascii="inherit" w:eastAsia="Times New Roman" w:hAnsi="inherit" w:cs="Helvetica"/>
          <w:color w:val="333333"/>
          <w:sz w:val="21"/>
          <w:szCs w:val="21"/>
        </w:rPr>
        <w:t> (самим Законом или неким другим прописима):</w:t>
      </w:r>
    </w:p>
    <w:p w:rsidR="00005F9C" w:rsidRPr="00005F9C" w:rsidRDefault="00005F9C" w:rsidP="00005F9C">
      <w:pPr>
        <w:numPr>
          <w:ilvl w:val="0"/>
          <w:numId w:val="3"/>
        </w:numPr>
        <w:shd w:val="clear" w:color="auto" w:fill="FFFFFF"/>
        <w:spacing w:after="0" w:line="240" w:lineRule="auto"/>
        <w:ind w:left="230"/>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помоћ у случају смрти запосленог, члана његове породице или пензионисаног радника (тачка 9);</w:t>
      </w:r>
    </w:p>
    <w:p w:rsidR="00005F9C" w:rsidRPr="00005F9C" w:rsidRDefault="00005F9C" w:rsidP="00005F9C">
      <w:pPr>
        <w:numPr>
          <w:ilvl w:val="0"/>
          <w:numId w:val="3"/>
        </w:numPr>
        <w:shd w:val="clear" w:color="auto" w:fill="FFFFFF"/>
        <w:spacing w:after="0" w:line="240" w:lineRule="auto"/>
        <w:ind w:left="230"/>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стипендије и кредити ученика и студената (тачка 12);</w:t>
      </w:r>
    </w:p>
    <w:p w:rsidR="00005F9C" w:rsidRPr="00005F9C" w:rsidRDefault="00005F9C" w:rsidP="00005F9C">
      <w:pPr>
        <w:numPr>
          <w:ilvl w:val="0"/>
          <w:numId w:val="3"/>
        </w:numPr>
        <w:shd w:val="clear" w:color="auto" w:fill="FFFFFF"/>
        <w:spacing w:after="0" w:line="240" w:lineRule="auto"/>
        <w:ind w:left="230"/>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накнаде за исхрану спортистима (тачка 13);</w:t>
      </w:r>
    </w:p>
    <w:p w:rsidR="00005F9C" w:rsidRPr="00005F9C" w:rsidRDefault="00005F9C" w:rsidP="00005F9C">
      <w:pPr>
        <w:numPr>
          <w:ilvl w:val="0"/>
          <w:numId w:val="3"/>
        </w:numPr>
        <w:shd w:val="clear" w:color="auto" w:fill="FFFFFF"/>
        <w:spacing w:after="0" w:line="240" w:lineRule="auto"/>
        <w:ind w:left="230"/>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отпремнине (тачке 18, 19 и 20);</w:t>
      </w:r>
    </w:p>
    <w:p w:rsidR="00005F9C" w:rsidRPr="00005F9C" w:rsidRDefault="00005F9C" w:rsidP="00005F9C">
      <w:pPr>
        <w:numPr>
          <w:ilvl w:val="0"/>
          <w:numId w:val="3"/>
        </w:numPr>
        <w:shd w:val="clear" w:color="auto" w:fill="FFFFFF"/>
        <w:spacing w:after="0" w:line="240" w:lineRule="auto"/>
        <w:ind w:left="230"/>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накнаде трошкова волонтирања (тачка 27);</w:t>
      </w:r>
    </w:p>
    <w:p w:rsidR="00005F9C" w:rsidRPr="00005F9C" w:rsidRDefault="00005F9C" w:rsidP="00005F9C">
      <w:pPr>
        <w:numPr>
          <w:ilvl w:val="0"/>
          <w:numId w:val="3"/>
        </w:numPr>
        <w:shd w:val="clear" w:color="auto" w:fill="FFFFFF"/>
        <w:spacing w:after="0" w:line="240" w:lineRule="auto"/>
        <w:ind w:left="230"/>
        <w:textAlignment w:val="baseline"/>
        <w:rPr>
          <w:rFonts w:ascii="inherit" w:eastAsia="Times New Roman" w:hAnsi="inherit" w:cs="Helvetica"/>
          <w:color w:val="333333"/>
          <w:sz w:val="21"/>
          <w:szCs w:val="21"/>
        </w:rPr>
      </w:pPr>
      <w:proofErr w:type="gramStart"/>
      <w:r w:rsidRPr="00005F9C">
        <w:rPr>
          <w:rFonts w:ascii="inherit" w:eastAsia="Times New Roman" w:hAnsi="inherit" w:cs="Helvetica"/>
          <w:color w:val="333333"/>
          <w:sz w:val="21"/>
          <w:szCs w:val="21"/>
        </w:rPr>
        <w:t>накнада</w:t>
      </w:r>
      <w:proofErr w:type="gramEnd"/>
      <w:r w:rsidRPr="00005F9C">
        <w:rPr>
          <w:rFonts w:ascii="inherit" w:eastAsia="Times New Roman" w:hAnsi="inherit" w:cs="Helvetica"/>
          <w:color w:val="333333"/>
          <w:sz w:val="21"/>
          <w:szCs w:val="21"/>
        </w:rPr>
        <w:t xml:space="preserve"> за рад изборних комисија и сл. (тачка 29);</w:t>
      </w:r>
    </w:p>
    <w:p w:rsidR="00005F9C" w:rsidRPr="00005F9C" w:rsidRDefault="00005F9C" w:rsidP="00005F9C">
      <w:pPr>
        <w:numPr>
          <w:ilvl w:val="0"/>
          <w:numId w:val="3"/>
        </w:numPr>
        <w:shd w:val="clear" w:color="auto" w:fill="FFFFFF"/>
        <w:spacing w:after="0" w:line="240" w:lineRule="auto"/>
        <w:ind w:left="230"/>
        <w:textAlignment w:val="baseline"/>
        <w:rPr>
          <w:rFonts w:ascii="inherit" w:eastAsia="Times New Roman" w:hAnsi="inherit" w:cs="Helvetica"/>
          <w:color w:val="333333"/>
          <w:sz w:val="21"/>
          <w:szCs w:val="21"/>
        </w:rPr>
      </w:pPr>
      <w:proofErr w:type="gramStart"/>
      <w:r w:rsidRPr="00005F9C">
        <w:rPr>
          <w:rFonts w:ascii="inherit" w:eastAsia="Times New Roman" w:hAnsi="inherit" w:cs="Helvetica"/>
          <w:color w:val="333333"/>
          <w:sz w:val="21"/>
          <w:szCs w:val="21"/>
        </w:rPr>
        <w:t>новчана</w:t>
      </w:r>
      <w:proofErr w:type="gramEnd"/>
      <w:r w:rsidRPr="00005F9C">
        <w:rPr>
          <w:rFonts w:ascii="inherit" w:eastAsia="Times New Roman" w:hAnsi="inherit" w:cs="Helvetica"/>
          <w:color w:val="333333"/>
          <w:sz w:val="21"/>
          <w:szCs w:val="21"/>
        </w:rPr>
        <w:t xml:space="preserve"> помоћ физичким лицима који нису запослени код исплатиоца (тачка 30).</w:t>
      </w:r>
    </w:p>
    <w:p w:rsidR="00005F9C" w:rsidRPr="00005F9C" w:rsidRDefault="00005F9C" w:rsidP="00005F9C">
      <w:pPr>
        <w:shd w:val="clear" w:color="auto" w:fill="FFFFFF"/>
        <w:spacing w:after="0" w:line="240" w:lineRule="auto"/>
        <w:textAlignment w:val="baseline"/>
        <w:rPr>
          <w:rFonts w:ascii="inherit" w:eastAsia="Times New Roman" w:hAnsi="inherit" w:cs="Helvetica"/>
          <w:color w:val="333333"/>
          <w:sz w:val="21"/>
          <w:szCs w:val="21"/>
        </w:rPr>
      </w:pPr>
      <w:proofErr w:type="gramStart"/>
      <w:r w:rsidRPr="00005F9C">
        <w:rPr>
          <w:rFonts w:ascii="inherit" w:eastAsia="Times New Roman" w:hAnsi="inherit" w:cs="Helvetica"/>
          <w:color w:val="333333"/>
          <w:sz w:val="21"/>
          <w:szCs w:val="21"/>
        </w:rPr>
        <w:t>Изменама и допунама Закона које се примењују од 1.</w:t>
      </w:r>
      <w:proofErr w:type="gramEnd"/>
      <w:r w:rsidRPr="00005F9C">
        <w:rPr>
          <w:rFonts w:ascii="inherit" w:eastAsia="Times New Roman" w:hAnsi="inherit" w:cs="Helvetica"/>
          <w:color w:val="333333"/>
          <w:sz w:val="21"/>
          <w:szCs w:val="21"/>
        </w:rPr>
        <w:t xml:space="preserve"> </w:t>
      </w:r>
      <w:proofErr w:type="gramStart"/>
      <w:r w:rsidRPr="00005F9C">
        <w:rPr>
          <w:rFonts w:ascii="inherit" w:eastAsia="Times New Roman" w:hAnsi="inherit" w:cs="Helvetica"/>
          <w:color w:val="333333"/>
          <w:sz w:val="21"/>
          <w:szCs w:val="21"/>
        </w:rPr>
        <w:t>јануара</w:t>
      </w:r>
      <w:proofErr w:type="gramEnd"/>
      <w:r w:rsidRPr="00005F9C">
        <w:rPr>
          <w:rFonts w:ascii="inherit" w:eastAsia="Times New Roman" w:hAnsi="inherit" w:cs="Helvetica"/>
          <w:color w:val="333333"/>
          <w:sz w:val="21"/>
          <w:szCs w:val="21"/>
        </w:rPr>
        <w:t xml:space="preserve"> 2018. </w:t>
      </w:r>
      <w:proofErr w:type="gramStart"/>
      <w:r w:rsidRPr="00005F9C">
        <w:rPr>
          <w:rFonts w:ascii="inherit" w:eastAsia="Times New Roman" w:hAnsi="inherit" w:cs="Helvetica"/>
          <w:color w:val="333333"/>
          <w:sz w:val="21"/>
          <w:szCs w:val="21"/>
        </w:rPr>
        <w:t>године</w:t>
      </w:r>
      <w:proofErr w:type="gramEnd"/>
      <w:r w:rsidRPr="00005F9C">
        <w:rPr>
          <w:rFonts w:ascii="inherit" w:eastAsia="Times New Roman" w:hAnsi="inherit" w:cs="Helvetica"/>
          <w:color w:val="333333"/>
          <w:sz w:val="21"/>
          <w:szCs w:val="21"/>
        </w:rPr>
        <w:t xml:space="preserve"> прописано је да опорезиви приход за примања из члана 9. </w:t>
      </w:r>
      <w:proofErr w:type="gramStart"/>
      <w:r w:rsidRPr="00005F9C">
        <w:rPr>
          <w:rFonts w:ascii="inherit" w:eastAsia="Times New Roman" w:hAnsi="inherit" w:cs="Helvetica"/>
          <w:color w:val="333333"/>
          <w:sz w:val="21"/>
          <w:szCs w:val="21"/>
        </w:rPr>
        <w:t>Закона изнад неопорезивих износа чини </w:t>
      </w:r>
      <w:r w:rsidRPr="00005F9C">
        <w:rPr>
          <w:rFonts w:ascii="inherit" w:eastAsia="Times New Roman" w:hAnsi="inherit" w:cs="Helvetica"/>
          <w:b/>
          <w:bCs/>
          <w:color w:val="333333"/>
          <w:sz w:val="21"/>
        </w:rPr>
        <w:t>разлика између оствареног примања и неопорезивог износа</w:t>
      </w:r>
      <w:r w:rsidRPr="00005F9C">
        <w:rPr>
          <w:rFonts w:ascii="inherit" w:eastAsia="Times New Roman" w:hAnsi="inherit" w:cs="Helvetica"/>
          <w:color w:val="333333"/>
          <w:sz w:val="21"/>
          <w:szCs w:val="21"/>
        </w:rPr>
        <w:t> (члан 85. став 11.</w:t>
      </w:r>
      <w:proofErr w:type="gramEnd"/>
      <w:r w:rsidRPr="00005F9C">
        <w:rPr>
          <w:rFonts w:ascii="inherit" w:eastAsia="Times New Roman" w:hAnsi="inherit" w:cs="Helvetica"/>
          <w:color w:val="333333"/>
          <w:sz w:val="21"/>
          <w:szCs w:val="21"/>
        </w:rPr>
        <w:t xml:space="preserve"> </w:t>
      </w:r>
      <w:proofErr w:type="gramStart"/>
      <w:r w:rsidRPr="00005F9C">
        <w:rPr>
          <w:rFonts w:ascii="inherit" w:eastAsia="Times New Roman" w:hAnsi="inherit" w:cs="Helvetica"/>
          <w:color w:val="333333"/>
          <w:sz w:val="21"/>
          <w:szCs w:val="21"/>
        </w:rPr>
        <w:t>Закона).</w:t>
      </w:r>
      <w:proofErr w:type="gramEnd"/>
      <w:r w:rsidRPr="00005F9C">
        <w:rPr>
          <w:rFonts w:ascii="inherit" w:eastAsia="Times New Roman" w:hAnsi="inherit" w:cs="Helvetica"/>
          <w:color w:val="333333"/>
          <w:sz w:val="21"/>
          <w:szCs w:val="21"/>
        </w:rPr>
        <w:t xml:space="preserve"> </w:t>
      </w:r>
      <w:proofErr w:type="gramStart"/>
      <w:r w:rsidRPr="00005F9C">
        <w:rPr>
          <w:rFonts w:ascii="inherit" w:eastAsia="Times New Roman" w:hAnsi="inherit" w:cs="Helvetica"/>
          <w:color w:val="333333"/>
          <w:sz w:val="21"/>
          <w:szCs w:val="21"/>
        </w:rPr>
        <w:t>То значи да за та примања више </w:t>
      </w:r>
      <w:r w:rsidRPr="00005F9C">
        <w:rPr>
          <w:rFonts w:ascii="inherit" w:eastAsia="Times New Roman" w:hAnsi="inherit" w:cs="Helvetica"/>
          <w:b/>
          <w:bCs/>
          <w:color w:val="333333"/>
          <w:sz w:val="21"/>
        </w:rPr>
        <w:t>не важи умањење</w:t>
      </w:r>
      <w:r w:rsidRPr="00005F9C">
        <w:rPr>
          <w:rFonts w:ascii="inherit" w:eastAsia="Times New Roman" w:hAnsi="inherit" w:cs="Helvetica"/>
          <w:color w:val="333333"/>
          <w:sz w:val="21"/>
          <w:szCs w:val="21"/>
        </w:rPr>
        <w:t> бруто прихода </w:t>
      </w:r>
      <w:r w:rsidRPr="00005F9C">
        <w:rPr>
          <w:rFonts w:ascii="inherit" w:eastAsia="Times New Roman" w:hAnsi="inherit" w:cs="Helvetica"/>
          <w:b/>
          <w:bCs/>
          <w:color w:val="333333"/>
          <w:sz w:val="21"/>
        </w:rPr>
        <w:t>за нормиране трошкове</w:t>
      </w:r>
      <w:r w:rsidRPr="00005F9C">
        <w:rPr>
          <w:rFonts w:ascii="inherit" w:eastAsia="Times New Roman" w:hAnsi="inherit" w:cs="Helvetica"/>
          <w:color w:val="333333"/>
          <w:sz w:val="21"/>
          <w:szCs w:val="21"/>
        </w:rPr>
        <w:t> (како је важило до 31.12.2017. године).</w:t>
      </w:r>
      <w:proofErr w:type="gramEnd"/>
    </w:p>
    <w:p w:rsidR="00005F9C" w:rsidRPr="00005F9C" w:rsidRDefault="00005F9C" w:rsidP="00005F9C">
      <w:pPr>
        <w:shd w:val="clear" w:color="auto" w:fill="FFFFFF"/>
        <w:spacing w:after="0" w:line="240" w:lineRule="auto"/>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То значи да се </w:t>
      </w:r>
      <w:r w:rsidRPr="00005F9C">
        <w:rPr>
          <w:rFonts w:ascii="inherit" w:eastAsia="Times New Roman" w:hAnsi="inherit" w:cs="Helvetica"/>
          <w:b/>
          <w:bCs/>
          <w:color w:val="333333"/>
          <w:sz w:val="21"/>
        </w:rPr>
        <w:t>прерачун са нето</w:t>
      </w:r>
      <w:r w:rsidRPr="00005F9C">
        <w:rPr>
          <w:rFonts w:ascii="inherit" w:eastAsia="Times New Roman" w:hAnsi="inherit" w:cs="Helvetica"/>
          <w:color w:val="333333"/>
          <w:sz w:val="21"/>
          <w:szCs w:val="21"/>
        </w:rPr>
        <w:t> износа за опорезивање </w:t>
      </w:r>
      <w:r w:rsidRPr="00005F9C">
        <w:rPr>
          <w:rFonts w:ascii="inherit" w:eastAsia="Times New Roman" w:hAnsi="inherit" w:cs="Helvetica"/>
          <w:b/>
          <w:bCs/>
          <w:color w:val="333333"/>
          <w:sz w:val="21"/>
        </w:rPr>
        <w:t>на бруто</w:t>
      </w:r>
      <w:r w:rsidRPr="00005F9C">
        <w:rPr>
          <w:rFonts w:ascii="inherit" w:eastAsia="Times New Roman" w:hAnsi="inherit" w:cs="Helvetica"/>
          <w:color w:val="333333"/>
          <w:sz w:val="21"/>
          <w:szCs w:val="21"/>
        </w:rPr>
        <w:t> приход (пореску основицу) врши на следећи начин:</w:t>
      </w:r>
    </w:p>
    <w:p w:rsidR="00005F9C" w:rsidRPr="00005F9C" w:rsidRDefault="00005F9C" w:rsidP="00005F9C">
      <w:pPr>
        <w:numPr>
          <w:ilvl w:val="0"/>
          <w:numId w:val="4"/>
        </w:numPr>
        <w:shd w:val="clear" w:color="auto" w:fill="FFFFFF"/>
        <w:spacing w:after="0" w:line="240" w:lineRule="auto"/>
        <w:ind w:left="230"/>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нето износ x 1,25 или</w:t>
      </w:r>
    </w:p>
    <w:p w:rsidR="00005F9C" w:rsidRPr="00005F9C" w:rsidRDefault="00005F9C" w:rsidP="00005F9C">
      <w:pPr>
        <w:numPr>
          <w:ilvl w:val="0"/>
          <w:numId w:val="4"/>
        </w:numPr>
        <w:shd w:val="clear" w:color="auto" w:fill="FFFFFF"/>
        <w:spacing w:after="0" w:line="240" w:lineRule="auto"/>
        <w:ind w:left="230"/>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нето износ / 0,80</w:t>
      </w:r>
    </w:p>
    <w:p w:rsidR="00005F9C" w:rsidRPr="00005F9C" w:rsidRDefault="00005F9C" w:rsidP="00005F9C">
      <w:pPr>
        <w:shd w:val="clear" w:color="auto" w:fill="FFFFFF"/>
        <w:spacing w:after="0" w:line="240" w:lineRule="auto"/>
        <w:textAlignment w:val="baseline"/>
        <w:rPr>
          <w:rFonts w:ascii="inherit" w:eastAsia="Times New Roman" w:hAnsi="inherit" w:cs="Helvetica"/>
          <w:color w:val="333333"/>
          <w:sz w:val="21"/>
          <w:szCs w:val="21"/>
        </w:rPr>
      </w:pPr>
      <w:proofErr w:type="gramStart"/>
      <w:r w:rsidRPr="00005F9C">
        <w:rPr>
          <w:rFonts w:ascii="inherit" w:eastAsia="Times New Roman" w:hAnsi="inherit" w:cs="Helvetica"/>
          <w:color w:val="333333"/>
          <w:sz w:val="21"/>
          <w:szCs w:val="21"/>
        </w:rPr>
        <w:t>У наставку дајемо </w:t>
      </w:r>
      <w:r w:rsidRPr="00005F9C">
        <w:rPr>
          <w:rFonts w:ascii="inherit" w:eastAsia="Times New Roman" w:hAnsi="inherit" w:cs="Helvetica"/>
          <w:b/>
          <w:bCs/>
          <w:color w:val="333333"/>
          <w:sz w:val="21"/>
        </w:rPr>
        <w:t>пример обрачуна</w:t>
      </w:r>
      <w:r w:rsidRPr="00005F9C">
        <w:rPr>
          <w:rFonts w:ascii="inherit" w:eastAsia="Times New Roman" w:hAnsi="inherit" w:cs="Helvetica"/>
          <w:color w:val="333333"/>
          <w:sz w:val="21"/>
          <w:szCs w:val="21"/>
        </w:rPr>
        <w:t> стипендије изнад неопорезивог износа од 1.</w:t>
      </w:r>
      <w:proofErr w:type="gramEnd"/>
      <w:r w:rsidRPr="00005F9C">
        <w:rPr>
          <w:rFonts w:ascii="inherit" w:eastAsia="Times New Roman" w:hAnsi="inherit" w:cs="Helvetica"/>
          <w:color w:val="333333"/>
          <w:sz w:val="21"/>
          <w:szCs w:val="21"/>
        </w:rPr>
        <w:t xml:space="preserve"> </w:t>
      </w:r>
      <w:proofErr w:type="gramStart"/>
      <w:r w:rsidRPr="00005F9C">
        <w:rPr>
          <w:rFonts w:ascii="inherit" w:eastAsia="Times New Roman" w:hAnsi="inherit" w:cs="Helvetica"/>
          <w:color w:val="333333"/>
          <w:sz w:val="21"/>
          <w:szCs w:val="21"/>
        </w:rPr>
        <w:t>јануара</w:t>
      </w:r>
      <w:proofErr w:type="gramEnd"/>
      <w:r w:rsidRPr="00005F9C">
        <w:rPr>
          <w:rFonts w:ascii="inherit" w:eastAsia="Times New Roman" w:hAnsi="inherit" w:cs="Helvetica"/>
          <w:color w:val="333333"/>
          <w:sz w:val="21"/>
          <w:szCs w:val="21"/>
        </w:rPr>
        <w:t xml:space="preserve"> 2018. </w:t>
      </w:r>
      <w:proofErr w:type="gramStart"/>
      <w:r w:rsidRPr="00005F9C">
        <w:rPr>
          <w:rFonts w:ascii="inherit" w:eastAsia="Times New Roman" w:hAnsi="inherit" w:cs="Helvetica"/>
          <w:color w:val="333333"/>
          <w:sz w:val="21"/>
          <w:szCs w:val="21"/>
        </w:rPr>
        <w:t>године</w:t>
      </w:r>
      <w:proofErr w:type="gramEnd"/>
      <w:r w:rsidRPr="00005F9C">
        <w:rPr>
          <w:rFonts w:ascii="inherit" w:eastAsia="Times New Roman" w:hAnsi="inherit" w:cs="Helvetica"/>
          <w:color w:val="333333"/>
          <w:sz w:val="21"/>
          <w:szCs w:val="21"/>
        </w:rPr>
        <w:t>.</w:t>
      </w:r>
    </w:p>
    <w:p w:rsidR="00005F9C" w:rsidRPr="00005F9C" w:rsidRDefault="00005F9C" w:rsidP="00005F9C">
      <w:pPr>
        <w:shd w:val="clear" w:color="auto" w:fill="FAEAEA"/>
        <w:spacing w:line="240" w:lineRule="auto"/>
        <w:textAlignment w:val="baseline"/>
        <w:rPr>
          <w:rFonts w:ascii="inherit" w:eastAsia="Times New Roman" w:hAnsi="inherit" w:cs="Helvetica"/>
          <w:color w:val="333333"/>
          <w:sz w:val="18"/>
          <w:szCs w:val="18"/>
        </w:rPr>
      </w:pPr>
      <w:r w:rsidRPr="00005F9C">
        <w:rPr>
          <w:rFonts w:ascii="inherit" w:eastAsia="Times New Roman" w:hAnsi="inherit" w:cs="Helvetica"/>
          <w:color w:val="333333"/>
          <w:sz w:val="18"/>
          <w:szCs w:val="18"/>
        </w:rPr>
        <w:t xml:space="preserve">1. Поље означено овом бојом се може мењати. </w:t>
      </w:r>
      <w:proofErr w:type="gramStart"/>
      <w:r w:rsidRPr="00005F9C">
        <w:rPr>
          <w:rFonts w:ascii="inherit" w:eastAsia="Times New Roman" w:hAnsi="inherit" w:cs="Helvetica"/>
          <w:color w:val="333333"/>
          <w:sz w:val="18"/>
          <w:szCs w:val="18"/>
        </w:rPr>
        <w:t>Кликните на поље и извршите упис.</w:t>
      </w:r>
      <w:proofErr w:type="gramEnd"/>
      <w:r w:rsidRPr="00005F9C">
        <w:rPr>
          <w:rFonts w:ascii="inherit" w:eastAsia="Times New Roman" w:hAnsi="inherit" w:cs="Helvetica"/>
          <w:color w:val="333333"/>
          <w:sz w:val="18"/>
          <w:szCs w:val="18"/>
        </w:rPr>
        <w:br/>
        <w:t>2. Колона „Стипендија</w:t>
      </w:r>
      <w:proofErr w:type="gramStart"/>
      <w:r w:rsidRPr="00005F9C">
        <w:rPr>
          <w:rFonts w:ascii="inherit" w:eastAsia="Times New Roman" w:hAnsi="inherit" w:cs="Helvetica"/>
          <w:color w:val="333333"/>
          <w:sz w:val="18"/>
          <w:szCs w:val="18"/>
        </w:rPr>
        <w:t>“ је</w:t>
      </w:r>
      <w:proofErr w:type="gramEnd"/>
      <w:r w:rsidRPr="00005F9C">
        <w:rPr>
          <w:rFonts w:ascii="inherit" w:eastAsia="Times New Roman" w:hAnsi="inherit" w:cs="Helvetica"/>
          <w:color w:val="333333"/>
          <w:sz w:val="18"/>
          <w:szCs w:val="18"/>
        </w:rPr>
        <w:t xml:space="preserve"> пример обрачуна за исплату стипендије изнад неопорезивог износа. </w:t>
      </w:r>
      <w:r w:rsidRPr="00005F9C">
        <w:rPr>
          <w:rFonts w:ascii="inherit" w:eastAsia="Times New Roman" w:hAnsi="inherit" w:cs="Helvetica"/>
          <w:color w:val="333333"/>
          <w:sz w:val="18"/>
          <w:szCs w:val="18"/>
        </w:rPr>
        <w:br/>
        <w:t>3. У колону „Остало</w:t>
      </w:r>
      <w:proofErr w:type="gramStart"/>
      <w:r w:rsidRPr="00005F9C">
        <w:rPr>
          <w:rFonts w:ascii="inherit" w:eastAsia="Times New Roman" w:hAnsi="inherit" w:cs="Helvetica"/>
          <w:color w:val="333333"/>
          <w:sz w:val="18"/>
          <w:szCs w:val="18"/>
        </w:rPr>
        <w:t>“ можете</w:t>
      </w:r>
      <w:proofErr w:type="gramEnd"/>
      <w:r w:rsidRPr="00005F9C">
        <w:rPr>
          <w:rFonts w:ascii="inherit" w:eastAsia="Times New Roman" w:hAnsi="inherit" w:cs="Helvetica"/>
          <w:color w:val="333333"/>
          <w:sz w:val="18"/>
          <w:szCs w:val="18"/>
        </w:rPr>
        <w:t xml:space="preserve"> уписати нето износ за исплату и неопорезиви износ за неку другу врсту исплате (нпр. отпремнина, помоћ у случају смрти и др)</w:t>
      </w:r>
      <w:r w:rsidRPr="00005F9C">
        <w:rPr>
          <w:rFonts w:ascii="inherit" w:eastAsia="Times New Roman" w:hAnsi="inherit" w:cs="Helvetica"/>
          <w:color w:val="333333"/>
          <w:sz w:val="18"/>
          <w:szCs w:val="18"/>
        </w:rPr>
        <w:br/>
        <w:t xml:space="preserve">4. </w:t>
      </w:r>
      <w:proofErr w:type="gramStart"/>
      <w:r w:rsidRPr="00005F9C">
        <w:rPr>
          <w:rFonts w:ascii="inherit" w:eastAsia="Times New Roman" w:hAnsi="inherit" w:cs="Helvetica"/>
          <w:color w:val="333333"/>
          <w:sz w:val="18"/>
          <w:szCs w:val="18"/>
        </w:rPr>
        <w:t>Неопорезиви износ за стипендије и пореска стопа су подаци који су увек ажурни.</w:t>
      </w:r>
      <w:proofErr w:type="gramEnd"/>
    </w:p>
    <w:tbl>
      <w:tblPr>
        <w:tblW w:w="7741" w:type="dxa"/>
        <w:tblCellSpacing w:w="15" w:type="dxa"/>
        <w:tblBorders>
          <w:top w:val="single" w:sz="4" w:space="0" w:color="DDDDDD"/>
          <w:left w:val="single" w:sz="4" w:space="0" w:color="DDDDDD"/>
          <w:right w:val="single" w:sz="4" w:space="0" w:color="DDDDDD"/>
        </w:tblBorders>
        <w:tblCellMar>
          <w:top w:w="15" w:type="dxa"/>
          <w:left w:w="15" w:type="dxa"/>
          <w:bottom w:w="15" w:type="dxa"/>
          <w:right w:w="15" w:type="dxa"/>
        </w:tblCellMar>
        <w:tblLook w:val="04A0"/>
      </w:tblPr>
      <w:tblGrid>
        <w:gridCol w:w="800"/>
        <w:gridCol w:w="30"/>
        <w:gridCol w:w="4135"/>
        <w:gridCol w:w="30"/>
        <w:gridCol w:w="1562"/>
        <w:gridCol w:w="30"/>
        <w:gridCol w:w="1101"/>
        <w:gridCol w:w="53"/>
      </w:tblGrid>
      <w:tr w:rsidR="00005F9C" w:rsidRPr="00005F9C" w:rsidTr="00005F9C">
        <w:trPr>
          <w:tblHeader/>
          <w:tblCellSpacing w:w="15" w:type="dxa"/>
        </w:trPr>
        <w:tc>
          <w:tcPr>
            <w:tcW w:w="357" w:type="dxa"/>
            <w:gridSpan w:val="2"/>
            <w:tcBorders>
              <w:top w:val="single" w:sz="4" w:space="0" w:color="DDDDDD"/>
              <w:left w:val="nil"/>
              <w:bottom w:val="single" w:sz="4" w:space="0" w:color="111111"/>
              <w:right w:val="single" w:sz="4" w:space="0" w:color="DDDDDD"/>
            </w:tcBorders>
            <w:tcMar>
              <w:top w:w="115" w:type="dxa"/>
              <w:left w:w="207" w:type="dxa"/>
              <w:bottom w:w="115" w:type="dxa"/>
              <w:right w:w="207" w:type="dxa"/>
            </w:tcMar>
            <w:vAlign w:val="center"/>
            <w:hideMark/>
          </w:tcPr>
          <w:p w:rsidR="00005F9C" w:rsidRPr="00005F9C" w:rsidRDefault="00005F9C" w:rsidP="00005F9C">
            <w:pPr>
              <w:spacing w:after="0" w:line="240" w:lineRule="auto"/>
              <w:jc w:val="center"/>
              <w:rPr>
                <w:rFonts w:ascii="inherit" w:eastAsia="Times New Roman" w:hAnsi="inherit" w:cs="Times New Roman"/>
                <w:b/>
                <w:bCs/>
                <w:sz w:val="19"/>
                <w:szCs w:val="19"/>
              </w:rPr>
            </w:pPr>
            <w:r w:rsidRPr="00005F9C">
              <w:rPr>
                <w:rFonts w:ascii="inherit" w:eastAsia="Times New Roman" w:hAnsi="inherit" w:cs="Times New Roman"/>
                <w:b/>
                <w:bCs/>
                <w:sz w:val="19"/>
                <w:szCs w:val="19"/>
              </w:rPr>
              <w:t>р.б.</w:t>
            </w:r>
          </w:p>
        </w:tc>
        <w:tc>
          <w:tcPr>
            <w:tcW w:w="3756" w:type="dxa"/>
            <w:tcBorders>
              <w:top w:val="single" w:sz="4" w:space="0" w:color="DDDDDD"/>
              <w:left w:val="nil"/>
              <w:bottom w:val="single" w:sz="4" w:space="0" w:color="111111"/>
              <w:right w:val="single" w:sz="4" w:space="0" w:color="DDDDDD"/>
            </w:tcBorders>
            <w:tcMar>
              <w:top w:w="115" w:type="dxa"/>
              <w:left w:w="207" w:type="dxa"/>
              <w:bottom w:w="115" w:type="dxa"/>
              <w:right w:w="207" w:type="dxa"/>
            </w:tcMar>
            <w:vAlign w:val="center"/>
            <w:hideMark/>
          </w:tcPr>
          <w:p w:rsidR="00005F9C" w:rsidRPr="00005F9C" w:rsidRDefault="00005F9C" w:rsidP="00005F9C">
            <w:pPr>
              <w:spacing w:after="0" w:line="240" w:lineRule="auto"/>
              <w:jc w:val="center"/>
              <w:rPr>
                <w:rFonts w:ascii="inherit" w:eastAsia="Times New Roman" w:hAnsi="inherit" w:cs="Times New Roman"/>
                <w:b/>
                <w:bCs/>
                <w:sz w:val="19"/>
                <w:szCs w:val="19"/>
              </w:rPr>
            </w:pPr>
            <w:r w:rsidRPr="00005F9C">
              <w:rPr>
                <w:rFonts w:ascii="inherit" w:eastAsia="Times New Roman" w:hAnsi="inherit" w:cs="Times New Roman"/>
                <w:b/>
                <w:bCs/>
                <w:sz w:val="19"/>
                <w:szCs w:val="19"/>
              </w:rPr>
              <w:t>Опис</w:t>
            </w:r>
          </w:p>
        </w:tc>
        <w:tc>
          <w:tcPr>
            <w:tcW w:w="1164" w:type="dxa"/>
            <w:gridSpan w:val="2"/>
            <w:tcBorders>
              <w:top w:val="single" w:sz="4" w:space="0" w:color="DDDDDD"/>
              <w:left w:val="nil"/>
              <w:bottom w:val="single" w:sz="4" w:space="0" w:color="111111"/>
              <w:right w:val="single" w:sz="4" w:space="0" w:color="DDDDDD"/>
            </w:tcBorders>
            <w:tcMar>
              <w:top w:w="115" w:type="dxa"/>
              <w:left w:w="207" w:type="dxa"/>
              <w:bottom w:w="115" w:type="dxa"/>
              <w:right w:w="207" w:type="dxa"/>
            </w:tcMar>
            <w:vAlign w:val="center"/>
            <w:hideMark/>
          </w:tcPr>
          <w:p w:rsidR="00005F9C" w:rsidRPr="00005F9C" w:rsidRDefault="00005F9C" w:rsidP="00005F9C">
            <w:pPr>
              <w:spacing w:after="0" w:line="240" w:lineRule="auto"/>
              <w:jc w:val="center"/>
              <w:rPr>
                <w:rFonts w:ascii="inherit" w:eastAsia="Times New Roman" w:hAnsi="inherit" w:cs="Times New Roman"/>
                <w:b/>
                <w:bCs/>
                <w:sz w:val="19"/>
                <w:szCs w:val="19"/>
              </w:rPr>
            </w:pPr>
            <w:r w:rsidRPr="00005F9C">
              <w:rPr>
                <w:rFonts w:ascii="inherit" w:eastAsia="Times New Roman" w:hAnsi="inherit" w:cs="Times New Roman"/>
                <w:b/>
                <w:bCs/>
                <w:sz w:val="19"/>
                <w:szCs w:val="19"/>
              </w:rPr>
              <w:t>Стипендија</w:t>
            </w:r>
          </w:p>
        </w:tc>
        <w:tc>
          <w:tcPr>
            <w:tcW w:w="737" w:type="dxa"/>
            <w:gridSpan w:val="3"/>
            <w:tcBorders>
              <w:top w:val="single" w:sz="4" w:space="0" w:color="DDDDDD"/>
              <w:left w:val="nil"/>
              <w:bottom w:val="single" w:sz="4" w:space="0" w:color="111111"/>
              <w:right w:val="single" w:sz="4" w:space="0" w:color="DDDDDD"/>
            </w:tcBorders>
            <w:tcMar>
              <w:top w:w="115" w:type="dxa"/>
              <w:left w:w="207" w:type="dxa"/>
              <w:bottom w:w="115" w:type="dxa"/>
              <w:right w:w="207" w:type="dxa"/>
            </w:tcMar>
            <w:vAlign w:val="center"/>
            <w:hideMark/>
          </w:tcPr>
          <w:p w:rsidR="00005F9C" w:rsidRPr="00005F9C" w:rsidRDefault="00005F9C" w:rsidP="00005F9C">
            <w:pPr>
              <w:spacing w:after="0" w:line="240" w:lineRule="auto"/>
              <w:jc w:val="center"/>
              <w:rPr>
                <w:rFonts w:ascii="inherit" w:eastAsia="Times New Roman" w:hAnsi="inherit" w:cs="Times New Roman"/>
                <w:b/>
                <w:bCs/>
                <w:sz w:val="19"/>
                <w:szCs w:val="19"/>
              </w:rPr>
            </w:pPr>
            <w:r w:rsidRPr="00005F9C">
              <w:rPr>
                <w:rFonts w:ascii="inherit" w:eastAsia="Times New Roman" w:hAnsi="inherit" w:cs="Times New Roman"/>
                <w:b/>
                <w:bCs/>
                <w:sz w:val="19"/>
                <w:szCs w:val="19"/>
              </w:rPr>
              <w:t>Остало</w:t>
            </w:r>
          </w:p>
        </w:tc>
      </w:tr>
      <w:tr w:rsidR="00005F9C" w:rsidRPr="00005F9C" w:rsidTr="00005F9C">
        <w:trPr>
          <w:gridAfter w:val="1"/>
          <w:wAfter w:w="7" w:type="dxa"/>
          <w:tblHeader/>
          <w:tblCellSpacing w:w="15" w:type="dxa"/>
        </w:trPr>
        <w:tc>
          <w:tcPr>
            <w:tcW w:w="357" w:type="dxa"/>
            <w:tcBorders>
              <w:top w:val="single" w:sz="2" w:space="0" w:color="DDDDDD"/>
              <w:left w:val="nil"/>
              <w:bottom w:val="single" w:sz="2" w:space="0" w:color="111111"/>
              <w:right w:val="single" w:sz="4" w:space="0" w:color="DDDDDD"/>
            </w:tcBorders>
            <w:tcMar>
              <w:top w:w="0" w:type="dxa"/>
              <w:left w:w="207" w:type="dxa"/>
              <w:bottom w:w="0" w:type="dxa"/>
              <w:right w:w="207" w:type="dxa"/>
            </w:tcMar>
            <w:vAlign w:val="center"/>
            <w:hideMark/>
          </w:tcPr>
          <w:p w:rsidR="00005F9C" w:rsidRPr="00005F9C" w:rsidRDefault="00005F9C" w:rsidP="00005F9C">
            <w:pPr>
              <w:spacing w:after="0" w:line="240" w:lineRule="auto"/>
              <w:jc w:val="center"/>
              <w:rPr>
                <w:rFonts w:ascii="inherit" w:eastAsia="Times New Roman" w:hAnsi="inherit" w:cs="Times New Roman"/>
                <w:b/>
                <w:bCs/>
                <w:sz w:val="1"/>
                <w:szCs w:val="19"/>
              </w:rPr>
            </w:pPr>
          </w:p>
        </w:tc>
        <w:tc>
          <w:tcPr>
            <w:tcW w:w="3756" w:type="dxa"/>
            <w:gridSpan w:val="3"/>
            <w:tcBorders>
              <w:top w:val="single" w:sz="2" w:space="0" w:color="DDDDDD"/>
              <w:left w:val="nil"/>
              <w:bottom w:val="single" w:sz="2" w:space="0" w:color="111111"/>
              <w:right w:val="single" w:sz="4" w:space="0" w:color="DDDDDD"/>
            </w:tcBorders>
            <w:tcMar>
              <w:top w:w="0" w:type="dxa"/>
              <w:left w:w="207" w:type="dxa"/>
              <w:bottom w:w="0" w:type="dxa"/>
              <w:right w:w="207" w:type="dxa"/>
            </w:tcMar>
            <w:vAlign w:val="center"/>
            <w:hideMark/>
          </w:tcPr>
          <w:p w:rsidR="00005F9C" w:rsidRPr="00005F9C" w:rsidRDefault="00005F9C" w:rsidP="00005F9C">
            <w:pPr>
              <w:spacing w:after="0" w:line="240" w:lineRule="auto"/>
              <w:jc w:val="center"/>
              <w:rPr>
                <w:rFonts w:ascii="inherit" w:eastAsia="Times New Roman" w:hAnsi="inherit" w:cs="Times New Roman"/>
                <w:b/>
                <w:bCs/>
                <w:sz w:val="1"/>
                <w:szCs w:val="19"/>
              </w:rPr>
            </w:pPr>
          </w:p>
        </w:tc>
        <w:tc>
          <w:tcPr>
            <w:tcW w:w="1164" w:type="dxa"/>
            <w:gridSpan w:val="2"/>
            <w:tcBorders>
              <w:top w:val="single" w:sz="2" w:space="0" w:color="DDDDDD"/>
              <w:left w:val="nil"/>
              <w:bottom w:val="single" w:sz="2" w:space="0" w:color="111111"/>
              <w:right w:val="single" w:sz="4" w:space="0" w:color="DDDDDD"/>
            </w:tcBorders>
            <w:tcMar>
              <w:top w:w="0" w:type="dxa"/>
              <w:left w:w="207" w:type="dxa"/>
              <w:bottom w:w="0" w:type="dxa"/>
              <w:right w:w="207" w:type="dxa"/>
            </w:tcMar>
            <w:vAlign w:val="center"/>
            <w:hideMark/>
          </w:tcPr>
          <w:p w:rsidR="00005F9C" w:rsidRPr="00005F9C" w:rsidRDefault="00005F9C" w:rsidP="00005F9C">
            <w:pPr>
              <w:spacing w:after="0" w:line="240" w:lineRule="auto"/>
              <w:jc w:val="center"/>
              <w:rPr>
                <w:rFonts w:ascii="inherit" w:eastAsia="Times New Roman" w:hAnsi="inherit" w:cs="Times New Roman"/>
                <w:b/>
                <w:bCs/>
                <w:sz w:val="1"/>
                <w:szCs w:val="19"/>
              </w:rPr>
            </w:pPr>
          </w:p>
        </w:tc>
        <w:tc>
          <w:tcPr>
            <w:tcW w:w="737" w:type="dxa"/>
            <w:tcBorders>
              <w:top w:val="single" w:sz="2" w:space="0" w:color="DDDDDD"/>
              <w:left w:val="nil"/>
              <w:bottom w:val="single" w:sz="2" w:space="0" w:color="111111"/>
              <w:right w:val="single" w:sz="4" w:space="0" w:color="DDDDDD"/>
            </w:tcBorders>
            <w:tcMar>
              <w:top w:w="0" w:type="dxa"/>
              <w:left w:w="207" w:type="dxa"/>
              <w:bottom w:w="0" w:type="dxa"/>
              <w:right w:w="207" w:type="dxa"/>
            </w:tcMar>
            <w:vAlign w:val="center"/>
            <w:hideMark/>
          </w:tcPr>
          <w:p w:rsidR="00005F9C" w:rsidRPr="00005F9C" w:rsidRDefault="00005F9C" w:rsidP="00005F9C">
            <w:pPr>
              <w:spacing w:after="0" w:line="240" w:lineRule="auto"/>
              <w:jc w:val="center"/>
              <w:rPr>
                <w:rFonts w:ascii="inherit" w:eastAsia="Times New Roman" w:hAnsi="inherit" w:cs="Times New Roman"/>
                <w:b/>
                <w:bCs/>
                <w:sz w:val="1"/>
                <w:szCs w:val="19"/>
              </w:rPr>
            </w:pPr>
          </w:p>
        </w:tc>
      </w:tr>
      <w:tr w:rsidR="00005F9C" w:rsidRPr="00005F9C" w:rsidTr="00005F9C">
        <w:trPr>
          <w:gridAfter w:val="1"/>
          <w:wAfter w:w="7" w:type="dxa"/>
          <w:tblCellSpacing w:w="15" w:type="dxa"/>
        </w:trPr>
        <w:tc>
          <w:tcPr>
            <w:tcW w:w="0" w:type="auto"/>
            <w:tcBorders>
              <w:top w:val="nil"/>
              <w:left w:val="single" w:sz="4" w:space="0" w:color="DDDDDD"/>
              <w:bottom w:val="nil"/>
              <w:right w:val="single" w:sz="4" w:space="0" w:color="DDDDDD"/>
            </w:tcBorders>
            <w:shd w:val="clear" w:color="auto" w:fill="F9F9F9"/>
            <w:tcMar>
              <w:top w:w="92" w:type="dxa"/>
              <w:left w:w="115" w:type="dxa"/>
              <w:bottom w:w="92" w:type="dxa"/>
              <w:right w:w="115" w:type="dxa"/>
            </w:tcMar>
            <w:vAlign w:val="center"/>
            <w:hideMark/>
          </w:tcPr>
          <w:p w:rsidR="00005F9C" w:rsidRPr="00005F9C" w:rsidRDefault="00005F9C" w:rsidP="00005F9C">
            <w:pPr>
              <w:spacing w:after="0" w:line="240" w:lineRule="auto"/>
              <w:jc w:val="center"/>
              <w:rPr>
                <w:rFonts w:ascii="inherit" w:eastAsia="Times New Roman" w:hAnsi="inherit" w:cs="Times New Roman"/>
                <w:sz w:val="19"/>
                <w:szCs w:val="19"/>
              </w:rPr>
            </w:pPr>
            <w:r w:rsidRPr="00005F9C">
              <w:rPr>
                <w:rFonts w:ascii="inherit" w:eastAsia="Times New Roman" w:hAnsi="inherit" w:cs="Times New Roman"/>
                <w:sz w:val="19"/>
                <w:szCs w:val="19"/>
              </w:rPr>
              <w:t>1</w:t>
            </w:r>
          </w:p>
        </w:tc>
        <w:tc>
          <w:tcPr>
            <w:tcW w:w="0" w:type="auto"/>
            <w:gridSpan w:val="3"/>
            <w:tcBorders>
              <w:top w:val="nil"/>
              <w:left w:val="nil"/>
              <w:bottom w:val="nil"/>
              <w:right w:val="single" w:sz="4" w:space="0" w:color="DDDDDD"/>
            </w:tcBorders>
            <w:shd w:val="clear" w:color="auto" w:fill="F9F9F9"/>
            <w:tcMar>
              <w:top w:w="92" w:type="dxa"/>
              <w:left w:w="115" w:type="dxa"/>
              <w:bottom w:w="92" w:type="dxa"/>
              <w:right w:w="115" w:type="dxa"/>
            </w:tcMar>
            <w:vAlign w:val="center"/>
            <w:hideMark/>
          </w:tcPr>
          <w:p w:rsidR="00005F9C" w:rsidRPr="00005F9C" w:rsidRDefault="00005F9C" w:rsidP="00005F9C">
            <w:pPr>
              <w:spacing w:after="0" w:line="240" w:lineRule="auto"/>
              <w:rPr>
                <w:rFonts w:ascii="inherit" w:eastAsia="Times New Roman" w:hAnsi="inherit" w:cs="Times New Roman"/>
                <w:sz w:val="19"/>
                <w:szCs w:val="19"/>
              </w:rPr>
            </w:pPr>
            <w:r w:rsidRPr="00005F9C">
              <w:rPr>
                <w:rFonts w:ascii="inherit" w:eastAsia="Times New Roman" w:hAnsi="inherit" w:cs="Times New Roman"/>
                <w:sz w:val="19"/>
                <w:szCs w:val="19"/>
              </w:rPr>
              <w:t>Нето износ који се исплаћује</w:t>
            </w:r>
          </w:p>
        </w:tc>
        <w:tc>
          <w:tcPr>
            <w:tcW w:w="0" w:type="auto"/>
            <w:gridSpan w:val="2"/>
            <w:tcBorders>
              <w:top w:val="nil"/>
              <w:left w:val="nil"/>
              <w:bottom w:val="nil"/>
              <w:right w:val="single" w:sz="4" w:space="0" w:color="DDDDDD"/>
            </w:tcBorders>
            <w:shd w:val="clear" w:color="auto" w:fill="FAEAEA"/>
            <w:tcMar>
              <w:top w:w="92" w:type="dxa"/>
              <w:left w:w="115" w:type="dxa"/>
              <w:bottom w:w="92" w:type="dxa"/>
              <w:right w:w="115" w:type="dxa"/>
            </w:tcMar>
            <w:vAlign w:val="center"/>
            <w:hideMark/>
          </w:tcPr>
          <w:p w:rsidR="00005F9C" w:rsidRPr="00005F9C" w:rsidRDefault="00005F9C" w:rsidP="00005F9C">
            <w:pPr>
              <w:spacing w:after="0" w:line="240" w:lineRule="auto"/>
              <w:jc w:val="right"/>
              <w:rPr>
                <w:rFonts w:ascii="inherit" w:eastAsia="Times New Roman" w:hAnsi="inherit" w:cs="Times New Roman"/>
                <w:sz w:val="19"/>
                <w:szCs w:val="19"/>
              </w:rPr>
            </w:pPr>
            <w:r w:rsidRPr="00005F9C">
              <w:rPr>
                <w:rFonts w:ascii="inherit" w:eastAsia="Times New Roman" w:hAnsi="inherit" w:cs="Times New Roman"/>
                <w:sz w:val="19"/>
                <w:szCs w:val="19"/>
              </w:rPr>
              <w:t>40.000,00</w:t>
            </w:r>
          </w:p>
        </w:tc>
        <w:tc>
          <w:tcPr>
            <w:tcW w:w="0" w:type="auto"/>
            <w:tcBorders>
              <w:top w:val="nil"/>
              <w:left w:val="nil"/>
              <w:bottom w:val="nil"/>
              <w:right w:val="single" w:sz="4" w:space="0" w:color="DDDDDD"/>
            </w:tcBorders>
            <w:shd w:val="clear" w:color="auto" w:fill="FAEAEA"/>
            <w:tcMar>
              <w:top w:w="92" w:type="dxa"/>
              <w:left w:w="115" w:type="dxa"/>
              <w:bottom w:w="92" w:type="dxa"/>
              <w:right w:w="115" w:type="dxa"/>
            </w:tcMar>
            <w:vAlign w:val="center"/>
            <w:hideMark/>
          </w:tcPr>
          <w:p w:rsidR="00005F9C" w:rsidRPr="00005F9C" w:rsidRDefault="00005F9C" w:rsidP="00005F9C">
            <w:pPr>
              <w:spacing w:after="0" w:line="240" w:lineRule="auto"/>
              <w:jc w:val="right"/>
              <w:rPr>
                <w:rFonts w:ascii="inherit" w:eastAsia="Times New Roman" w:hAnsi="inherit" w:cs="Times New Roman"/>
                <w:sz w:val="19"/>
                <w:szCs w:val="19"/>
              </w:rPr>
            </w:pPr>
            <w:r w:rsidRPr="00005F9C">
              <w:rPr>
                <w:rFonts w:ascii="inherit" w:eastAsia="Times New Roman" w:hAnsi="inherit" w:cs="Times New Roman"/>
                <w:sz w:val="19"/>
                <w:szCs w:val="19"/>
              </w:rPr>
              <w:t>0,00</w:t>
            </w:r>
          </w:p>
        </w:tc>
      </w:tr>
      <w:tr w:rsidR="00005F9C" w:rsidRPr="00005F9C" w:rsidTr="00005F9C">
        <w:trPr>
          <w:gridAfter w:val="1"/>
          <w:wAfter w:w="7" w:type="dxa"/>
          <w:tblCellSpacing w:w="15" w:type="dxa"/>
        </w:trPr>
        <w:tc>
          <w:tcPr>
            <w:tcW w:w="0" w:type="auto"/>
            <w:tcBorders>
              <w:top w:val="single" w:sz="4" w:space="0" w:color="DDDDDD"/>
              <w:left w:val="single" w:sz="4" w:space="0" w:color="DDDDDD"/>
              <w:bottom w:val="nil"/>
              <w:right w:val="single" w:sz="4" w:space="0" w:color="DDDDDD"/>
            </w:tcBorders>
            <w:shd w:val="clear" w:color="auto" w:fill="FFFFFF"/>
            <w:tcMar>
              <w:top w:w="92" w:type="dxa"/>
              <w:left w:w="115" w:type="dxa"/>
              <w:bottom w:w="92" w:type="dxa"/>
              <w:right w:w="115" w:type="dxa"/>
            </w:tcMar>
            <w:vAlign w:val="center"/>
            <w:hideMark/>
          </w:tcPr>
          <w:p w:rsidR="00005F9C" w:rsidRPr="00005F9C" w:rsidRDefault="00005F9C" w:rsidP="00005F9C">
            <w:pPr>
              <w:spacing w:after="0" w:line="240" w:lineRule="auto"/>
              <w:jc w:val="center"/>
              <w:rPr>
                <w:rFonts w:ascii="inherit" w:eastAsia="Times New Roman" w:hAnsi="inherit" w:cs="Times New Roman"/>
                <w:sz w:val="19"/>
                <w:szCs w:val="19"/>
              </w:rPr>
            </w:pPr>
            <w:r w:rsidRPr="00005F9C">
              <w:rPr>
                <w:rFonts w:ascii="inherit" w:eastAsia="Times New Roman" w:hAnsi="inherit" w:cs="Times New Roman"/>
                <w:sz w:val="19"/>
                <w:szCs w:val="19"/>
              </w:rPr>
              <w:t>2</w:t>
            </w:r>
          </w:p>
        </w:tc>
        <w:tc>
          <w:tcPr>
            <w:tcW w:w="0" w:type="auto"/>
            <w:gridSpan w:val="3"/>
            <w:tcBorders>
              <w:top w:val="single" w:sz="4" w:space="0" w:color="DDDDDD"/>
              <w:left w:val="nil"/>
              <w:bottom w:val="nil"/>
              <w:right w:val="single" w:sz="4" w:space="0" w:color="DDDDDD"/>
            </w:tcBorders>
            <w:shd w:val="clear" w:color="auto" w:fill="FFFFFF"/>
            <w:tcMar>
              <w:top w:w="92" w:type="dxa"/>
              <w:left w:w="115" w:type="dxa"/>
              <w:bottom w:w="92" w:type="dxa"/>
              <w:right w:w="115" w:type="dxa"/>
            </w:tcMar>
            <w:vAlign w:val="center"/>
            <w:hideMark/>
          </w:tcPr>
          <w:p w:rsidR="00005F9C" w:rsidRPr="00005F9C" w:rsidRDefault="00005F9C" w:rsidP="00005F9C">
            <w:pPr>
              <w:spacing w:after="0" w:line="240" w:lineRule="auto"/>
              <w:rPr>
                <w:rFonts w:ascii="inherit" w:eastAsia="Times New Roman" w:hAnsi="inherit" w:cs="Times New Roman"/>
                <w:sz w:val="19"/>
                <w:szCs w:val="19"/>
              </w:rPr>
            </w:pPr>
            <w:r w:rsidRPr="00005F9C">
              <w:rPr>
                <w:rFonts w:ascii="inherit" w:eastAsia="Times New Roman" w:hAnsi="inherit" w:cs="Times New Roman"/>
                <w:sz w:val="19"/>
                <w:szCs w:val="19"/>
              </w:rPr>
              <w:t>Неопорезиви износ</w:t>
            </w:r>
          </w:p>
        </w:tc>
        <w:tc>
          <w:tcPr>
            <w:tcW w:w="0" w:type="auto"/>
            <w:gridSpan w:val="2"/>
            <w:tcBorders>
              <w:top w:val="single" w:sz="4" w:space="0" w:color="DDDDDD"/>
              <w:left w:val="nil"/>
              <w:bottom w:val="nil"/>
              <w:right w:val="single" w:sz="4" w:space="0" w:color="DDDDDD"/>
            </w:tcBorders>
            <w:shd w:val="clear" w:color="auto" w:fill="FFFFFF"/>
            <w:tcMar>
              <w:top w:w="92" w:type="dxa"/>
              <w:left w:w="115" w:type="dxa"/>
              <w:bottom w:w="92" w:type="dxa"/>
              <w:right w:w="115" w:type="dxa"/>
            </w:tcMar>
            <w:vAlign w:val="center"/>
            <w:hideMark/>
          </w:tcPr>
          <w:p w:rsidR="00005F9C" w:rsidRPr="00005F9C" w:rsidRDefault="00005F9C" w:rsidP="00005F9C">
            <w:pPr>
              <w:spacing w:after="0" w:line="240" w:lineRule="auto"/>
              <w:jc w:val="right"/>
              <w:rPr>
                <w:rFonts w:ascii="inherit" w:eastAsia="Times New Roman" w:hAnsi="inherit" w:cs="Times New Roman"/>
                <w:sz w:val="19"/>
                <w:szCs w:val="19"/>
              </w:rPr>
            </w:pPr>
            <w:r w:rsidRPr="00005F9C">
              <w:rPr>
                <w:rFonts w:ascii="inherit" w:eastAsia="Times New Roman" w:hAnsi="inherit" w:cs="Times New Roman"/>
                <w:sz w:val="19"/>
                <w:szCs w:val="19"/>
              </w:rPr>
              <w:t>11.511,00</w:t>
            </w:r>
          </w:p>
        </w:tc>
        <w:tc>
          <w:tcPr>
            <w:tcW w:w="0" w:type="auto"/>
            <w:tcBorders>
              <w:top w:val="single" w:sz="4" w:space="0" w:color="DDDDDD"/>
              <w:left w:val="nil"/>
              <w:bottom w:val="nil"/>
              <w:right w:val="single" w:sz="4" w:space="0" w:color="DDDDDD"/>
            </w:tcBorders>
            <w:shd w:val="clear" w:color="auto" w:fill="FAEAEA"/>
            <w:tcMar>
              <w:top w:w="92" w:type="dxa"/>
              <w:left w:w="115" w:type="dxa"/>
              <w:bottom w:w="92" w:type="dxa"/>
              <w:right w:w="115" w:type="dxa"/>
            </w:tcMar>
            <w:vAlign w:val="center"/>
            <w:hideMark/>
          </w:tcPr>
          <w:p w:rsidR="00005F9C" w:rsidRPr="00005F9C" w:rsidRDefault="00005F9C" w:rsidP="00005F9C">
            <w:pPr>
              <w:spacing w:after="0" w:line="240" w:lineRule="auto"/>
              <w:jc w:val="right"/>
              <w:rPr>
                <w:rFonts w:ascii="inherit" w:eastAsia="Times New Roman" w:hAnsi="inherit" w:cs="Times New Roman"/>
                <w:sz w:val="19"/>
                <w:szCs w:val="19"/>
              </w:rPr>
            </w:pPr>
            <w:r w:rsidRPr="00005F9C">
              <w:rPr>
                <w:rFonts w:ascii="inherit" w:eastAsia="Times New Roman" w:hAnsi="inherit" w:cs="Times New Roman"/>
                <w:sz w:val="19"/>
                <w:szCs w:val="19"/>
              </w:rPr>
              <w:t>0,00</w:t>
            </w:r>
          </w:p>
        </w:tc>
      </w:tr>
      <w:tr w:rsidR="00005F9C" w:rsidRPr="00005F9C" w:rsidTr="00005F9C">
        <w:trPr>
          <w:gridAfter w:val="1"/>
          <w:wAfter w:w="7" w:type="dxa"/>
          <w:tblCellSpacing w:w="15" w:type="dxa"/>
        </w:trPr>
        <w:tc>
          <w:tcPr>
            <w:tcW w:w="0" w:type="auto"/>
            <w:tcBorders>
              <w:top w:val="single" w:sz="4" w:space="0" w:color="DDDDDD"/>
              <w:left w:val="single" w:sz="4" w:space="0" w:color="DDDDDD"/>
              <w:bottom w:val="nil"/>
              <w:right w:val="single" w:sz="4" w:space="0" w:color="DDDDDD"/>
            </w:tcBorders>
            <w:shd w:val="clear" w:color="auto" w:fill="F9F9F9"/>
            <w:tcMar>
              <w:top w:w="92" w:type="dxa"/>
              <w:left w:w="115" w:type="dxa"/>
              <w:bottom w:w="92" w:type="dxa"/>
              <w:right w:w="115" w:type="dxa"/>
            </w:tcMar>
            <w:vAlign w:val="center"/>
            <w:hideMark/>
          </w:tcPr>
          <w:p w:rsidR="00005F9C" w:rsidRPr="00005F9C" w:rsidRDefault="00005F9C" w:rsidP="00005F9C">
            <w:pPr>
              <w:spacing w:after="0" w:line="240" w:lineRule="auto"/>
              <w:jc w:val="center"/>
              <w:rPr>
                <w:rFonts w:ascii="inherit" w:eastAsia="Times New Roman" w:hAnsi="inherit" w:cs="Times New Roman"/>
                <w:sz w:val="19"/>
                <w:szCs w:val="19"/>
              </w:rPr>
            </w:pPr>
            <w:r w:rsidRPr="00005F9C">
              <w:rPr>
                <w:rFonts w:ascii="inherit" w:eastAsia="Times New Roman" w:hAnsi="inherit" w:cs="Times New Roman"/>
                <w:sz w:val="19"/>
                <w:szCs w:val="19"/>
              </w:rPr>
              <w:t>3</w:t>
            </w:r>
          </w:p>
        </w:tc>
        <w:tc>
          <w:tcPr>
            <w:tcW w:w="0" w:type="auto"/>
            <w:gridSpan w:val="3"/>
            <w:tcBorders>
              <w:top w:val="single" w:sz="4" w:space="0" w:color="DDDDDD"/>
              <w:left w:val="nil"/>
              <w:bottom w:val="nil"/>
              <w:right w:val="single" w:sz="4" w:space="0" w:color="DDDDDD"/>
            </w:tcBorders>
            <w:shd w:val="clear" w:color="auto" w:fill="F9F9F9"/>
            <w:tcMar>
              <w:top w:w="92" w:type="dxa"/>
              <w:left w:w="115" w:type="dxa"/>
              <w:bottom w:w="92" w:type="dxa"/>
              <w:right w:w="115" w:type="dxa"/>
            </w:tcMar>
            <w:vAlign w:val="center"/>
            <w:hideMark/>
          </w:tcPr>
          <w:p w:rsidR="00005F9C" w:rsidRPr="00005F9C" w:rsidRDefault="00005F9C" w:rsidP="00005F9C">
            <w:pPr>
              <w:spacing w:after="0" w:line="240" w:lineRule="auto"/>
              <w:rPr>
                <w:rFonts w:ascii="inherit" w:eastAsia="Times New Roman" w:hAnsi="inherit" w:cs="Times New Roman"/>
                <w:sz w:val="19"/>
                <w:szCs w:val="19"/>
              </w:rPr>
            </w:pPr>
            <w:r w:rsidRPr="00005F9C">
              <w:rPr>
                <w:rFonts w:ascii="inherit" w:eastAsia="Times New Roman" w:hAnsi="inherit" w:cs="Times New Roman"/>
                <w:sz w:val="19"/>
                <w:szCs w:val="19"/>
              </w:rPr>
              <w:t>Нето износ за опорезивање (р.б. 1 - 2)</w:t>
            </w:r>
          </w:p>
        </w:tc>
        <w:tc>
          <w:tcPr>
            <w:tcW w:w="0" w:type="auto"/>
            <w:gridSpan w:val="2"/>
            <w:tcBorders>
              <w:top w:val="single" w:sz="4" w:space="0" w:color="DDDDDD"/>
              <w:left w:val="nil"/>
              <w:bottom w:val="nil"/>
              <w:right w:val="single" w:sz="4" w:space="0" w:color="DDDDDD"/>
            </w:tcBorders>
            <w:shd w:val="clear" w:color="auto" w:fill="F9F9F9"/>
            <w:tcMar>
              <w:top w:w="92" w:type="dxa"/>
              <w:left w:w="115" w:type="dxa"/>
              <w:bottom w:w="92" w:type="dxa"/>
              <w:right w:w="115" w:type="dxa"/>
            </w:tcMar>
            <w:vAlign w:val="center"/>
            <w:hideMark/>
          </w:tcPr>
          <w:p w:rsidR="00005F9C" w:rsidRPr="00005F9C" w:rsidRDefault="00005F9C" w:rsidP="00005F9C">
            <w:pPr>
              <w:spacing w:after="0" w:line="240" w:lineRule="auto"/>
              <w:jc w:val="right"/>
              <w:rPr>
                <w:rFonts w:ascii="inherit" w:eastAsia="Times New Roman" w:hAnsi="inherit" w:cs="Times New Roman"/>
                <w:sz w:val="19"/>
                <w:szCs w:val="19"/>
              </w:rPr>
            </w:pPr>
            <w:r w:rsidRPr="00005F9C">
              <w:rPr>
                <w:rFonts w:ascii="inherit" w:eastAsia="Times New Roman" w:hAnsi="inherit" w:cs="Times New Roman"/>
                <w:sz w:val="19"/>
                <w:szCs w:val="19"/>
              </w:rPr>
              <w:t>28.489,00</w:t>
            </w:r>
          </w:p>
        </w:tc>
        <w:tc>
          <w:tcPr>
            <w:tcW w:w="0" w:type="auto"/>
            <w:tcBorders>
              <w:top w:val="single" w:sz="4" w:space="0" w:color="DDDDDD"/>
              <w:left w:val="nil"/>
              <w:bottom w:val="nil"/>
              <w:right w:val="single" w:sz="4" w:space="0" w:color="DDDDDD"/>
            </w:tcBorders>
            <w:shd w:val="clear" w:color="auto" w:fill="F9F9F9"/>
            <w:tcMar>
              <w:top w:w="92" w:type="dxa"/>
              <w:left w:w="115" w:type="dxa"/>
              <w:bottom w:w="92" w:type="dxa"/>
              <w:right w:w="115" w:type="dxa"/>
            </w:tcMar>
            <w:vAlign w:val="center"/>
            <w:hideMark/>
          </w:tcPr>
          <w:p w:rsidR="00005F9C" w:rsidRPr="00005F9C" w:rsidRDefault="00005F9C" w:rsidP="00005F9C">
            <w:pPr>
              <w:spacing w:after="0" w:line="240" w:lineRule="auto"/>
              <w:jc w:val="right"/>
              <w:rPr>
                <w:rFonts w:ascii="inherit" w:eastAsia="Times New Roman" w:hAnsi="inherit" w:cs="Times New Roman"/>
                <w:sz w:val="19"/>
                <w:szCs w:val="19"/>
              </w:rPr>
            </w:pPr>
            <w:r w:rsidRPr="00005F9C">
              <w:rPr>
                <w:rFonts w:ascii="inherit" w:eastAsia="Times New Roman" w:hAnsi="inherit" w:cs="Times New Roman"/>
                <w:sz w:val="19"/>
                <w:szCs w:val="19"/>
              </w:rPr>
              <w:t>0,00</w:t>
            </w:r>
          </w:p>
        </w:tc>
      </w:tr>
      <w:tr w:rsidR="00005F9C" w:rsidRPr="00005F9C" w:rsidTr="00005F9C">
        <w:trPr>
          <w:gridAfter w:val="1"/>
          <w:wAfter w:w="7" w:type="dxa"/>
          <w:tblCellSpacing w:w="15" w:type="dxa"/>
        </w:trPr>
        <w:tc>
          <w:tcPr>
            <w:tcW w:w="0" w:type="auto"/>
            <w:tcBorders>
              <w:top w:val="single" w:sz="4" w:space="0" w:color="DDDDDD"/>
              <w:left w:val="single" w:sz="4" w:space="0" w:color="DDDDDD"/>
              <w:bottom w:val="nil"/>
              <w:right w:val="single" w:sz="4" w:space="0" w:color="DDDDDD"/>
            </w:tcBorders>
            <w:shd w:val="clear" w:color="auto" w:fill="FFFFFF"/>
            <w:tcMar>
              <w:top w:w="92" w:type="dxa"/>
              <w:left w:w="115" w:type="dxa"/>
              <w:bottom w:w="92" w:type="dxa"/>
              <w:right w:w="115" w:type="dxa"/>
            </w:tcMar>
            <w:vAlign w:val="center"/>
            <w:hideMark/>
          </w:tcPr>
          <w:p w:rsidR="00005F9C" w:rsidRPr="00005F9C" w:rsidRDefault="00005F9C" w:rsidP="00005F9C">
            <w:pPr>
              <w:spacing w:after="0" w:line="240" w:lineRule="auto"/>
              <w:jc w:val="center"/>
              <w:rPr>
                <w:rFonts w:ascii="inherit" w:eastAsia="Times New Roman" w:hAnsi="inherit" w:cs="Times New Roman"/>
                <w:sz w:val="19"/>
                <w:szCs w:val="19"/>
              </w:rPr>
            </w:pPr>
            <w:r w:rsidRPr="00005F9C">
              <w:rPr>
                <w:rFonts w:ascii="inherit" w:eastAsia="Times New Roman" w:hAnsi="inherit" w:cs="Times New Roman"/>
                <w:sz w:val="19"/>
                <w:szCs w:val="19"/>
              </w:rPr>
              <w:t>4</w:t>
            </w:r>
          </w:p>
        </w:tc>
        <w:tc>
          <w:tcPr>
            <w:tcW w:w="0" w:type="auto"/>
            <w:gridSpan w:val="3"/>
            <w:tcBorders>
              <w:top w:val="single" w:sz="4" w:space="0" w:color="DDDDDD"/>
              <w:left w:val="nil"/>
              <w:bottom w:val="nil"/>
              <w:right w:val="single" w:sz="4" w:space="0" w:color="DDDDDD"/>
            </w:tcBorders>
            <w:shd w:val="clear" w:color="auto" w:fill="FFFFFF"/>
            <w:tcMar>
              <w:top w:w="92" w:type="dxa"/>
              <w:left w:w="115" w:type="dxa"/>
              <w:bottom w:w="92" w:type="dxa"/>
              <w:right w:w="115" w:type="dxa"/>
            </w:tcMar>
            <w:vAlign w:val="center"/>
            <w:hideMark/>
          </w:tcPr>
          <w:p w:rsidR="00005F9C" w:rsidRPr="00005F9C" w:rsidRDefault="00005F9C" w:rsidP="00005F9C">
            <w:pPr>
              <w:spacing w:after="0" w:line="240" w:lineRule="auto"/>
              <w:rPr>
                <w:rFonts w:ascii="inherit" w:eastAsia="Times New Roman" w:hAnsi="inherit" w:cs="Times New Roman"/>
                <w:sz w:val="19"/>
                <w:szCs w:val="19"/>
              </w:rPr>
            </w:pPr>
            <w:r w:rsidRPr="00005F9C">
              <w:rPr>
                <w:rFonts w:ascii="inherit" w:eastAsia="Times New Roman" w:hAnsi="inherit" w:cs="Times New Roman"/>
                <w:sz w:val="19"/>
                <w:szCs w:val="19"/>
              </w:rPr>
              <w:t>Пореска основица (р.б. 3 x 1,25 или 3 / 0,8)</w:t>
            </w:r>
          </w:p>
        </w:tc>
        <w:tc>
          <w:tcPr>
            <w:tcW w:w="0" w:type="auto"/>
            <w:gridSpan w:val="2"/>
            <w:tcBorders>
              <w:top w:val="single" w:sz="4" w:space="0" w:color="DDDDDD"/>
              <w:left w:val="nil"/>
              <w:bottom w:val="nil"/>
              <w:right w:val="single" w:sz="4" w:space="0" w:color="DDDDDD"/>
            </w:tcBorders>
            <w:shd w:val="clear" w:color="auto" w:fill="FFFFFF"/>
            <w:tcMar>
              <w:top w:w="92" w:type="dxa"/>
              <w:left w:w="115" w:type="dxa"/>
              <w:bottom w:w="92" w:type="dxa"/>
              <w:right w:w="115" w:type="dxa"/>
            </w:tcMar>
            <w:vAlign w:val="center"/>
            <w:hideMark/>
          </w:tcPr>
          <w:p w:rsidR="00005F9C" w:rsidRPr="00005F9C" w:rsidRDefault="00005F9C" w:rsidP="00005F9C">
            <w:pPr>
              <w:spacing w:after="0" w:line="240" w:lineRule="auto"/>
              <w:jc w:val="right"/>
              <w:rPr>
                <w:rFonts w:ascii="inherit" w:eastAsia="Times New Roman" w:hAnsi="inherit" w:cs="Times New Roman"/>
                <w:sz w:val="19"/>
                <w:szCs w:val="19"/>
              </w:rPr>
            </w:pPr>
            <w:r w:rsidRPr="00005F9C">
              <w:rPr>
                <w:rFonts w:ascii="inherit" w:eastAsia="Times New Roman" w:hAnsi="inherit" w:cs="Times New Roman"/>
                <w:sz w:val="19"/>
                <w:szCs w:val="19"/>
              </w:rPr>
              <w:t>35.611,25</w:t>
            </w:r>
          </w:p>
        </w:tc>
        <w:tc>
          <w:tcPr>
            <w:tcW w:w="0" w:type="auto"/>
            <w:tcBorders>
              <w:top w:val="single" w:sz="4" w:space="0" w:color="DDDDDD"/>
              <w:left w:val="nil"/>
              <w:bottom w:val="nil"/>
              <w:right w:val="single" w:sz="4" w:space="0" w:color="DDDDDD"/>
            </w:tcBorders>
            <w:shd w:val="clear" w:color="auto" w:fill="FFFFFF"/>
            <w:tcMar>
              <w:top w:w="92" w:type="dxa"/>
              <w:left w:w="115" w:type="dxa"/>
              <w:bottom w:w="92" w:type="dxa"/>
              <w:right w:w="115" w:type="dxa"/>
            </w:tcMar>
            <w:vAlign w:val="center"/>
            <w:hideMark/>
          </w:tcPr>
          <w:p w:rsidR="00005F9C" w:rsidRPr="00005F9C" w:rsidRDefault="00005F9C" w:rsidP="00005F9C">
            <w:pPr>
              <w:spacing w:after="0" w:line="240" w:lineRule="auto"/>
              <w:jc w:val="right"/>
              <w:rPr>
                <w:rFonts w:ascii="inherit" w:eastAsia="Times New Roman" w:hAnsi="inherit" w:cs="Times New Roman"/>
                <w:sz w:val="19"/>
                <w:szCs w:val="19"/>
              </w:rPr>
            </w:pPr>
            <w:r w:rsidRPr="00005F9C">
              <w:rPr>
                <w:rFonts w:ascii="inherit" w:eastAsia="Times New Roman" w:hAnsi="inherit" w:cs="Times New Roman"/>
                <w:sz w:val="19"/>
                <w:szCs w:val="19"/>
              </w:rPr>
              <w:t>0,00</w:t>
            </w:r>
          </w:p>
        </w:tc>
      </w:tr>
      <w:tr w:rsidR="00005F9C" w:rsidRPr="00005F9C" w:rsidTr="00005F9C">
        <w:trPr>
          <w:gridAfter w:val="1"/>
          <w:wAfter w:w="7" w:type="dxa"/>
          <w:tblCellSpacing w:w="15" w:type="dxa"/>
        </w:trPr>
        <w:tc>
          <w:tcPr>
            <w:tcW w:w="0" w:type="auto"/>
            <w:tcBorders>
              <w:top w:val="single" w:sz="4" w:space="0" w:color="DDDDDD"/>
              <w:left w:val="single" w:sz="4" w:space="0" w:color="DDDDDD"/>
              <w:bottom w:val="nil"/>
              <w:right w:val="single" w:sz="4" w:space="0" w:color="DDDDDD"/>
            </w:tcBorders>
            <w:shd w:val="clear" w:color="auto" w:fill="F9F9F9"/>
            <w:tcMar>
              <w:top w:w="92" w:type="dxa"/>
              <w:left w:w="115" w:type="dxa"/>
              <w:bottom w:w="92" w:type="dxa"/>
              <w:right w:w="115" w:type="dxa"/>
            </w:tcMar>
            <w:vAlign w:val="center"/>
            <w:hideMark/>
          </w:tcPr>
          <w:p w:rsidR="00005F9C" w:rsidRPr="00005F9C" w:rsidRDefault="00005F9C" w:rsidP="00005F9C">
            <w:pPr>
              <w:spacing w:after="0" w:line="240" w:lineRule="auto"/>
              <w:jc w:val="center"/>
              <w:rPr>
                <w:rFonts w:ascii="inherit" w:eastAsia="Times New Roman" w:hAnsi="inherit" w:cs="Times New Roman"/>
                <w:sz w:val="19"/>
                <w:szCs w:val="19"/>
              </w:rPr>
            </w:pPr>
            <w:r w:rsidRPr="00005F9C">
              <w:rPr>
                <w:rFonts w:ascii="inherit" w:eastAsia="Times New Roman" w:hAnsi="inherit" w:cs="Times New Roman"/>
                <w:sz w:val="19"/>
                <w:szCs w:val="19"/>
              </w:rPr>
              <w:t>5</w:t>
            </w:r>
          </w:p>
        </w:tc>
        <w:tc>
          <w:tcPr>
            <w:tcW w:w="0" w:type="auto"/>
            <w:gridSpan w:val="3"/>
            <w:tcBorders>
              <w:top w:val="single" w:sz="4" w:space="0" w:color="DDDDDD"/>
              <w:left w:val="nil"/>
              <w:bottom w:val="nil"/>
              <w:right w:val="single" w:sz="4" w:space="0" w:color="DDDDDD"/>
            </w:tcBorders>
            <w:shd w:val="clear" w:color="auto" w:fill="F9F9F9"/>
            <w:tcMar>
              <w:top w:w="92" w:type="dxa"/>
              <w:left w:w="115" w:type="dxa"/>
              <w:bottom w:w="92" w:type="dxa"/>
              <w:right w:w="115" w:type="dxa"/>
            </w:tcMar>
            <w:vAlign w:val="center"/>
            <w:hideMark/>
          </w:tcPr>
          <w:p w:rsidR="00005F9C" w:rsidRPr="00005F9C" w:rsidRDefault="00005F9C" w:rsidP="00005F9C">
            <w:pPr>
              <w:spacing w:after="0" w:line="240" w:lineRule="auto"/>
              <w:rPr>
                <w:rFonts w:ascii="inherit" w:eastAsia="Times New Roman" w:hAnsi="inherit" w:cs="Times New Roman"/>
                <w:sz w:val="19"/>
                <w:szCs w:val="19"/>
              </w:rPr>
            </w:pPr>
            <w:r w:rsidRPr="00005F9C">
              <w:rPr>
                <w:rFonts w:ascii="inherit" w:eastAsia="Times New Roman" w:hAnsi="inherit" w:cs="Times New Roman"/>
                <w:sz w:val="19"/>
                <w:szCs w:val="19"/>
              </w:rPr>
              <w:t>Пореска стопа</w:t>
            </w:r>
          </w:p>
        </w:tc>
        <w:tc>
          <w:tcPr>
            <w:tcW w:w="0" w:type="auto"/>
            <w:gridSpan w:val="2"/>
            <w:tcBorders>
              <w:top w:val="single" w:sz="4" w:space="0" w:color="DDDDDD"/>
              <w:left w:val="nil"/>
              <w:bottom w:val="nil"/>
              <w:right w:val="single" w:sz="4" w:space="0" w:color="DDDDDD"/>
            </w:tcBorders>
            <w:shd w:val="clear" w:color="auto" w:fill="F9F9F9"/>
            <w:tcMar>
              <w:top w:w="92" w:type="dxa"/>
              <w:left w:w="115" w:type="dxa"/>
              <w:bottom w:w="92" w:type="dxa"/>
              <w:right w:w="115" w:type="dxa"/>
            </w:tcMar>
            <w:vAlign w:val="center"/>
            <w:hideMark/>
          </w:tcPr>
          <w:p w:rsidR="00005F9C" w:rsidRPr="00005F9C" w:rsidRDefault="00005F9C" w:rsidP="00005F9C">
            <w:pPr>
              <w:spacing w:after="0" w:line="240" w:lineRule="auto"/>
              <w:jc w:val="right"/>
              <w:rPr>
                <w:rFonts w:ascii="inherit" w:eastAsia="Times New Roman" w:hAnsi="inherit" w:cs="Times New Roman"/>
                <w:sz w:val="19"/>
                <w:szCs w:val="19"/>
              </w:rPr>
            </w:pPr>
            <w:r w:rsidRPr="00005F9C">
              <w:rPr>
                <w:rFonts w:ascii="inherit" w:eastAsia="Times New Roman" w:hAnsi="inherit" w:cs="Times New Roman"/>
                <w:sz w:val="19"/>
                <w:szCs w:val="19"/>
              </w:rPr>
              <w:t>20.00%</w:t>
            </w:r>
          </w:p>
        </w:tc>
        <w:tc>
          <w:tcPr>
            <w:tcW w:w="0" w:type="auto"/>
            <w:tcBorders>
              <w:top w:val="single" w:sz="4" w:space="0" w:color="DDDDDD"/>
              <w:left w:val="nil"/>
              <w:bottom w:val="nil"/>
              <w:right w:val="single" w:sz="4" w:space="0" w:color="DDDDDD"/>
            </w:tcBorders>
            <w:shd w:val="clear" w:color="auto" w:fill="F9F9F9"/>
            <w:tcMar>
              <w:top w:w="92" w:type="dxa"/>
              <w:left w:w="115" w:type="dxa"/>
              <w:bottom w:w="92" w:type="dxa"/>
              <w:right w:w="115" w:type="dxa"/>
            </w:tcMar>
            <w:vAlign w:val="center"/>
            <w:hideMark/>
          </w:tcPr>
          <w:p w:rsidR="00005F9C" w:rsidRPr="00005F9C" w:rsidRDefault="00005F9C" w:rsidP="00005F9C">
            <w:pPr>
              <w:spacing w:after="0" w:line="240" w:lineRule="auto"/>
              <w:jc w:val="right"/>
              <w:rPr>
                <w:rFonts w:ascii="inherit" w:eastAsia="Times New Roman" w:hAnsi="inherit" w:cs="Times New Roman"/>
                <w:sz w:val="19"/>
                <w:szCs w:val="19"/>
              </w:rPr>
            </w:pPr>
            <w:r w:rsidRPr="00005F9C">
              <w:rPr>
                <w:rFonts w:ascii="inherit" w:eastAsia="Times New Roman" w:hAnsi="inherit" w:cs="Times New Roman"/>
                <w:sz w:val="19"/>
                <w:szCs w:val="19"/>
              </w:rPr>
              <w:t>20.00%</w:t>
            </w:r>
          </w:p>
        </w:tc>
      </w:tr>
      <w:tr w:rsidR="00005F9C" w:rsidRPr="00005F9C" w:rsidTr="00005F9C">
        <w:trPr>
          <w:gridAfter w:val="1"/>
          <w:wAfter w:w="7" w:type="dxa"/>
          <w:tblCellSpacing w:w="15" w:type="dxa"/>
        </w:trPr>
        <w:tc>
          <w:tcPr>
            <w:tcW w:w="0" w:type="auto"/>
            <w:tcBorders>
              <w:top w:val="single" w:sz="4" w:space="0" w:color="DDDDDD"/>
              <w:left w:val="single" w:sz="4" w:space="0" w:color="DDDDDD"/>
              <w:bottom w:val="nil"/>
              <w:right w:val="single" w:sz="4" w:space="0" w:color="DDDDDD"/>
            </w:tcBorders>
            <w:shd w:val="clear" w:color="auto" w:fill="FFFFFF"/>
            <w:tcMar>
              <w:top w:w="92" w:type="dxa"/>
              <w:left w:w="115" w:type="dxa"/>
              <w:bottom w:w="92" w:type="dxa"/>
              <w:right w:w="115" w:type="dxa"/>
            </w:tcMar>
            <w:vAlign w:val="center"/>
            <w:hideMark/>
          </w:tcPr>
          <w:p w:rsidR="00005F9C" w:rsidRPr="00005F9C" w:rsidRDefault="00005F9C" w:rsidP="00005F9C">
            <w:pPr>
              <w:spacing w:after="0" w:line="240" w:lineRule="auto"/>
              <w:jc w:val="center"/>
              <w:rPr>
                <w:rFonts w:ascii="inherit" w:eastAsia="Times New Roman" w:hAnsi="inherit" w:cs="Times New Roman"/>
                <w:sz w:val="19"/>
                <w:szCs w:val="19"/>
              </w:rPr>
            </w:pPr>
            <w:r w:rsidRPr="00005F9C">
              <w:rPr>
                <w:rFonts w:ascii="inherit" w:eastAsia="Times New Roman" w:hAnsi="inherit" w:cs="Times New Roman"/>
                <w:sz w:val="19"/>
                <w:szCs w:val="19"/>
              </w:rPr>
              <w:t>6</w:t>
            </w:r>
          </w:p>
        </w:tc>
        <w:tc>
          <w:tcPr>
            <w:tcW w:w="0" w:type="auto"/>
            <w:gridSpan w:val="3"/>
            <w:tcBorders>
              <w:top w:val="single" w:sz="4" w:space="0" w:color="DDDDDD"/>
              <w:left w:val="nil"/>
              <w:bottom w:val="nil"/>
              <w:right w:val="single" w:sz="4" w:space="0" w:color="DDDDDD"/>
            </w:tcBorders>
            <w:shd w:val="clear" w:color="auto" w:fill="FFFFFF"/>
            <w:tcMar>
              <w:top w:w="92" w:type="dxa"/>
              <w:left w:w="115" w:type="dxa"/>
              <w:bottom w:w="92" w:type="dxa"/>
              <w:right w:w="115" w:type="dxa"/>
            </w:tcMar>
            <w:vAlign w:val="center"/>
            <w:hideMark/>
          </w:tcPr>
          <w:p w:rsidR="00005F9C" w:rsidRPr="00005F9C" w:rsidRDefault="00005F9C" w:rsidP="00005F9C">
            <w:pPr>
              <w:spacing w:after="0" w:line="240" w:lineRule="auto"/>
              <w:rPr>
                <w:rFonts w:ascii="inherit" w:eastAsia="Times New Roman" w:hAnsi="inherit" w:cs="Times New Roman"/>
                <w:b/>
                <w:bCs/>
                <w:sz w:val="19"/>
                <w:szCs w:val="19"/>
              </w:rPr>
            </w:pPr>
            <w:r w:rsidRPr="00005F9C">
              <w:rPr>
                <w:rFonts w:ascii="inherit" w:eastAsia="Times New Roman" w:hAnsi="inherit" w:cs="Times New Roman"/>
                <w:b/>
                <w:bCs/>
                <w:sz w:val="19"/>
                <w:szCs w:val="19"/>
              </w:rPr>
              <w:t>Порез (р.б. 4 x 5)</w:t>
            </w:r>
          </w:p>
        </w:tc>
        <w:tc>
          <w:tcPr>
            <w:tcW w:w="0" w:type="auto"/>
            <w:gridSpan w:val="2"/>
            <w:tcBorders>
              <w:top w:val="single" w:sz="4" w:space="0" w:color="DDDDDD"/>
              <w:left w:val="nil"/>
              <w:bottom w:val="nil"/>
              <w:right w:val="single" w:sz="4" w:space="0" w:color="DDDDDD"/>
            </w:tcBorders>
            <w:shd w:val="clear" w:color="auto" w:fill="FFFFFF"/>
            <w:tcMar>
              <w:top w:w="92" w:type="dxa"/>
              <w:left w:w="115" w:type="dxa"/>
              <w:bottom w:w="92" w:type="dxa"/>
              <w:right w:w="115" w:type="dxa"/>
            </w:tcMar>
            <w:vAlign w:val="center"/>
            <w:hideMark/>
          </w:tcPr>
          <w:p w:rsidR="00005F9C" w:rsidRPr="00005F9C" w:rsidRDefault="00005F9C" w:rsidP="00005F9C">
            <w:pPr>
              <w:spacing w:after="0" w:line="240" w:lineRule="auto"/>
              <w:jc w:val="right"/>
              <w:rPr>
                <w:rFonts w:ascii="inherit" w:eastAsia="Times New Roman" w:hAnsi="inherit" w:cs="Times New Roman"/>
                <w:b/>
                <w:bCs/>
                <w:sz w:val="19"/>
                <w:szCs w:val="19"/>
              </w:rPr>
            </w:pPr>
            <w:r w:rsidRPr="00005F9C">
              <w:rPr>
                <w:rFonts w:ascii="inherit" w:eastAsia="Times New Roman" w:hAnsi="inherit" w:cs="Times New Roman"/>
                <w:b/>
                <w:bCs/>
                <w:sz w:val="19"/>
                <w:szCs w:val="19"/>
              </w:rPr>
              <w:t>7.122,25</w:t>
            </w:r>
          </w:p>
        </w:tc>
        <w:tc>
          <w:tcPr>
            <w:tcW w:w="0" w:type="auto"/>
            <w:tcBorders>
              <w:top w:val="single" w:sz="4" w:space="0" w:color="DDDDDD"/>
              <w:left w:val="nil"/>
              <w:bottom w:val="nil"/>
              <w:right w:val="single" w:sz="4" w:space="0" w:color="DDDDDD"/>
            </w:tcBorders>
            <w:shd w:val="clear" w:color="auto" w:fill="FFFFFF"/>
            <w:tcMar>
              <w:top w:w="92" w:type="dxa"/>
              <w:left w:w="115" w:type="dxa"/>
              <w:bottom w:w="92" w:type="dxa"/>
              <w:right w:w="115" w:type="dxa"/>
            </w:tcMar>
            <w:vAlign w:val="center"/>
            <w:hideMark/>
          </w:tcPr>
          <w:p w:rsidR="00005F9C" w:rsidRPr="00005F9C" w:rsidRDefault="00005F9C" w:rsidP="00005F9C">
            <w:pPr>
              <w:spacing w:after="0" w:line="240" w:lineRule="auto"/>
              <w:jc w:val="right"/>
              <w:rPr>
                <w:rFonts w:ascii="inherit" w:eastAsia="Times New Roman" w:hAnsi="inherit" w:cs="Times New Roman"/>
                <w:b/>
                <w:bCs/>
                <w:sz w:val="19"/>
                <w:szCs w:val="19"/>
              </w:rPr>
            </w:pPr>
            <w:r w:rsidRPr="00005F9C">
              <w:rPr>
                <w:rFonts w:ascii="inherit" w:eastAsia="Times New Roman" w:hAnsi="inherit" w:cs="Times New Roman"/>
                <w:b/>
                <w:bCs/>
                <w:sz w:val="19"/>
                <w:szCs w:val="19"/>
              </w:rPr>
              <w:t>0,00</w:t>
            </w:r>
          </w:p>
        </w:tc>
      </w:tr>
      <w:tr w:rsidR="00005F9C" w:rsidRPr="00005F9C" w:rsidTr="00005F9C">
        <w:trPr>
          <w:gridAfter w:val="1"/>
          <w:wAfter w:w="7" w:type="dxa"/>
          <w:tblCellSpacing w:w="15" w:type="dxa"/>
        </w:trPr>
        <w:tc>
          <w:tcPr>
            <w:tcW w:w="0" w:type="auto"/>
            <w:tcBorders>
              <w:top w:val="single" w:sz="4" w:space="0" w:color="DDDDDD"/>
              <w:left w:val="single" w:sz="4" w:space="0" w:color="DDDDDD"/>
              <w:bottom w:val="nil"/>
              <w:right w:val="single" w:sz="4" w:space="0" w:color="DDDDDD"/>
            </w:tcBorders>
            <w:shd w:val="clear" w:color="auto" w:fill="F9F9F9"/>
            <w:tcMar>
              <w:top w:w="92" w:type="dxa"/>
              <w:left w:w="115" w:type="dxa"/>
              <w:bottom w:w="92" w:type="dxa"/>
              <w:right w:w="115" w:type="dxa"/>
            </w:tcMar>
            <w:vAlign w:val="center"/>
            <w:hideMark/>
          </w:tcPr>
          <w:p w:rsidR="00005F9C" w:rsidRPr="00005F9C" w:rsidRDefault="00005F9C" w:rsidP="00005F9C">
            <w:pPr>
              <w:spacing w:after="0" w:line="240" w:lineRule="auto"/>
              <w:jc w:val="center"/>
              <w:rPr>
                <w:rFonts w:ascii="inherit" w:eastAsia="Times New Roman" w:hAnsi="inherit" w:cs="Times New Roman"/>
                <w:sz w:val="19"/>
                <w:szCs w:val="19"/>
              </w:rPr>
            </w:pPr>
            <w:r w:rsidRPr="00005F9C">
              <w:rPr>
                <w:rFonts w:ascii="inherit" w:eastAsia="Times New Roman" w:hAnsi="inherit" w:cs="Times New Roman"/>
                <w:sz w:val="19"/>
                <w:szCs w:val="19"/>
              </w:rPr>
              <w:t>7</w:t>
            </w:r>
          </w:p>
        </w:tc>
        <w:tc>
          <w:tcPr>
            <w:tcW w:w="0" w:type="auto"/>
            <w:gridSpan w:val="3"/>
            <w:tcBorders>
              <w:top w:val="single" w:sz="4" w:space="0" w:color="DDDDDD"/>
              <w:left w:val="nil"/>
              <w:bottom w:val="nil"/>
              <w:right w:val="single" w:sz="4" w:space="0" w:color="DDDDDD"/>
            </w:tcBorders>
            <w:shd w:val="clear" w:color="auto" w:fill="F9F9F9"/>
            <w:tcMar>
              <w:top w:w="92" w:type="dxa"/>
              <w:left w:w="115" w:type="dxa"/>
              <w:bottom w:w="92" w:type="dxa"/>
              <w:right w:w="115" w:type="dxa"/>
            </w:tcMar>
            <w:vAlign w:val="center"/>
            <w:hideMark/>
          </w:tcPr>
          <w:p w:rsidR="00005F9C" w:rsidRPr="00005F9C" w:rsidRDefault="00005F9C" w:rsidP="00005F9C">
            <w:pPr>
              <w:spacing w:after="0" w:line="240" w:lineRule="auto"/>
              <w:rPr>
                <w:rFonts w:ascii="inherit" w:eastAsia="Times New Roman" w:hAnsi="inherit" w:cs="Times New Roman"/>
                <w:b/>
                <w:bCs/>
                <w:sz w:val="19"/>
                <w:szCs w:val="19"/>
              </w:rPr>
            </w:pPr>
            <w:r w:rsidRPr="00005F9C">
              <w:rPr>
                <w:rFonts w:ascii="inherit" w:eastAsia="Times New Roman" w:hAnsi="inherit" w:cs="Times New Roman"/>
                <w:b/>
                <w:bCs/>
                <w:sz w:val="19"/>
                <w:szCs w:val="19"/>
              </w:rPr>
              <w:t>Нето за исплату (р.б. 2 + 4 - 6)</w:t>
            </w:r>
          </w:p>
        </w:tc>
        <w:tc>
          <w:tcPr>
            <w:tcW w:w="0" w:type="auto"/>
            <w:gridSpan w:val="2"/>
            <w:tcBorders>
              <w:top w:val="single" w:sz="4" w:space="0" w:color="DDDDDD"/>
              <w:left w:val="nil"/>
              <w:bottom w:val="nil"/>
              <w:right w:val="single" w:sz="4" w:space="0" w:color="DDDDDD"/>
            </w:tcBorders>
            <w:shd w:val="clear" w:color="auto" w:fill="F9F9F9"/>
            <w:tcMar>
              <w:top w:w="92" w:type="dxa"/>
              <w:left w:w="115" w:type="dxa"/>
              <w:bottom w:w="92" w:type="dxa"/>
              <w:right w:w="115" w:type="dxa"/>
            </w:tcMar>
            <w:vAlign w:val="center"/>
            <w:hideMark/>
          </w:tcPr>
          <w:p w:rsidR="00005F9C" w:rsidRPr="00005F9C" w:rsidRDefault="00005F9C" w:rsidP="00005F9C">
            <w:pPr>
              <w:spacing w:after="0" w:line="240" w:lineRule="auto"/>
              <w:jc w:val="right"/>
              <w:rPr>
                <w:rFonts w:ascii="inherit" w:eastAsia="Times New Roman" w:hAnsi="inherit" w:cs="Times New Roman"/>
                <w:b/>
                <w:bCs/>
                <w:sz w:val="19"/>
                <w:szCs w:val="19"/>
              </w:rPr>
            </w:pPr>
            <w:r w:rsidRPr="00005F9C">
              <w:rPr>
                <w:rFonts w:ascii="inherit" w:eastAsia="Times New Roman" w:hAnsi="inherit" w:cs="Times New Roman"/>
                <w:b/>
                <w:bCs/>
                <w:sz w:val="19"/>
                <w:szCs w:val="19"/>
              </w:rPr>
              <w:t>40.000,00</w:t>
            </w:r>
          </w:p>
        </w:tc>
        <w:tc>
          <w:tcPr>
            <w:tcW w:w="0" w:type="auto"/>
            <w:tcBorders>
              <w:top w:val="single" w:sz="4" w:space="0" w:color="DDDDDD"/>
              <w:left w:val="nil"/>
              <w:bottom w:val="nil"/>
              <w:right w:val="single" w:sz="4" w:space="0" w:color="DDDDDD"/>
            </w:tcBorders>
            <w:shd w:val="clear" w:color="auto" w:fill="F9F9F9"/>
            <w:tcMar>
              <w:top w:w="92" w:type="dxa"/>
              <w:left w:w="115" w:type="dxa"/>
              <w:bottom w:w="92" w:type="dxa"/>
              <w:right w:w="115" w:type="dxa"/>
            </w:tcMar>
            <w:vAlign w:val="center"/>
            <w:hideMark/>
          </w:tcPr>
          <w:p w:rsidR="00005F9C" w:rsidRPr="00005F9C" w:rsidRDefault="00005F9C" w:rsidP="00005F9C">
            <w:pPr>
              <w:spacing w:after="0" w:line="240" w:lineRule="auto"/>
              <w:jc w:val="right"/>
              <w:rPr>
                <w:rFonts w:ascii="inherit" w:eastAsia="Times New Roman" w:hAnsi="inherit" w:cs="Times New Roman"/>
                <w:b/>
                <w:bCs/>
                <w:sz w:val="19"/>
                <w:szCs w:val="19"/>
              </w:rPr>
            </w:pPr>
            <w:r w:rsidRPr="00005F9C">
              <w:rPr>
                <w:rFonts w:ascii="inherit" w:eastAsia="Times New Roman" w:hAnsi="inherit" w:cs="Times New Roman"/>
                <w:b/>
                <w:bCs/>
                <w:sz w:val="19"/>
                <w:szCs w:val="19"/>
              </w:rPr>
              <w:t>0,00</w:t>
            </w:r>
          </w:p>
        </w:tc>
      </w:tr>
      <w:tr w:rsidR="00005F9C" w:rsidRPr="00005F9C" w:rsidTr="00005F9C">
        <w:trPr>
          <w:gridAfter w:val="1"/>
          <w:wAfter w:w="7" w:type="dxa"/>
          <w:tblCellSpacing w:w="15" w:type="dxa"/>
        </w:trPr>
        <w:tc>
          <w:tcPr>
            <w:tcW w:w="0" w:type="auto"/>
            <w:tcBorders>
              <w:top w:val="single" w:sz="4" w:space="0" w:color="DDDDDD"/>
              <w:left w:val="single" w:sz="4" w:space="0" w:color="DDDDDD"/>
              <w:bottom w:val="nil"/>
              <w:right w:val="single" w:sz="4" w:space="0" w:color="DDDDDD"/>
            </w:tcBorders>
            <w:shd w:val="clear" w:color="auto" w:fill="D23232"/>
            <w:tcMar>
              <w:top w:w="92" w:type="dxa"/>
              <w:left w:w="115" w:type="dxa"/>
              <w:bottom w:w="92" w:type="dxa"/>
              <w:right w:w="115" w:type="dxa"/>
            </w:tcMar>
            <w:vAlign w:val="center"/>
            <w:hideMark/>
          </w:tcPr>
          <w:p w:rsidR="00005F9C" w:rsidRPr="00005F9C" w:rsidRDefault="00005F9C" w:rsidP="00005F9C">
            <w:pPr>
              <w:spacing w:after="0" w:line="240" w:lineRule="auto"/>
              <w:jc w:val="center"/>
              <w:rPr>
                <w:rFonts w:ascii="inherit" w:eastAsia="Times New Roman" w:hAnsi="inherit" w:cs="Times New Roman"/>
                <w:color w:val="FFFFFF"/>
                <w:sz w:val="19"/>
                <w:szCs w:val="19"/>
              </w:rPr>
            </w:pPr>
            <w:r w:rsidRPr="00005F9C">
              <w:rPr>
                <w:rFonts w:ascii="inherit" w:eastAsia="Times New Roman" w:hAnsi="inherit" w:cs="Times New Roman"/>
                <w:color w:val="FFFFFF"/>
                <w:sz w:val="19"/>
                <w:szCs w:val="19"/>
              </w:rPr>
              <w:t>8</w:t>
            </w:r>
          </w:p>
        </w:tc>
        <w:tc>
          <w:tcPr>
            <w:tcW w:w="0" w:type="auto"/>
            <w:gridSpan w:val="3"/>
            <w:tcBorders>
              <w:top w:val="single" w:sz="4" w:space="0" w:color="DDDDDD"/>
              <w:left w:val="nil"/>
              <w:bottom w:val="nil"/>
              <w:right w:val="single" w:sz="4" w:space="0" w:color="DDDDDD"/>
            </w:tcBorders>
            <w:shd w:val="clear" w:color="auto" w:fill="D23232"/>
            <w:tcMar>
              <w:top w:w="92" w:type="dxa"/>
              <w:left w:w="115" w:type="dxa"/>
              <w:bottom w:w="92" w:type="dxa"/>
              <w:right w:w="115" w:type="dxa"/>
            </w:tcMar>
            <w:vAlign w:val="center"/>
            <w:hideMark/>
          </w:tcPr>
          <w:p w:rsidR="00005F9C" w:rsidRPr="00005F9C" w:rsidRDefault="00005F9C" w:rsidP="00005F9C">
            <w:pPr>
              <w:spacing w:after="0" w:line="240" w:lineRule="auto"/>
              <w:rPr>
                <w:rFonts w:ascii="inherit" w:eastAsia="Times New Roman" w:hAnsi="inherit" w:cs="Times New Roman"/>
                <w:b/>
                <w:bCs/>
                <w:color w:val="FFFFFF"/>
                <w:sz w:val="19"/>
                <w:szCs w:val="19"/>
              </w:rPr>
            </w:pPr>
            <w:r w:rsidRPr="00005F9C">
              <w:rPr>
                <w:rFonts w:ascii="inherit" w:eastAsia="Times New Roman" w:hAnsi="inherit" w:cs="Times New Roman"/>
                <w:b/>
                <w:bCs/>
                <w:color w:val="FFFFFF"/>
                <w:sz w:val="19"/>
                <w:szCs w:val="19"/>
              </w:rPr>
              <w:t>Укупан трошак (р.б. 6 + 7)</w:t>
            </w:r>
          </w:p>
        </w:tc>
        <w:tc>
          <w:tcPr>
            <w:tcW w:w="0" w:type="auto"/>
            <w:gridSpan w:val="2"/>
            <w:tcBorders>
              <w:top w:val="single" w:sz="4" w:space="0" w:color="DDDDDD"/>
              <w:left w:val="nil"/>
              <w:bottom w:val="nil"/>
              <w:right w:val="single" w:sz="4" w:space="0" w:color="DDDDDD"/>
            </w:tcBorders>
            <w:shd w:val="clear" w:color="auto" w:fill="D23232"/>
            <w:tcMar>
              <w:top w:w="92" w:type="dxa"/>
              <w:left w:w="115" w:type="dxa"/>
              <w:bottom w:w="92" w:type="dxa"/>
              <w:right w:w="115" w:type="dxa"/>
            </w:tcMar>
            <w:vAlign w:val="center"/>
            <w:hideMark/>
          </w:tcPr>
          <w:p w:rsidR="00005F9C" w:rsidRPr="00005F9C" w:rsidRDefault="00005F9C" w:rsidP="00005F9C">
            <w:pPr>
              <w:spacing w:after="0" w:line="240" w:lineRule="auto"/>
              <w:jc w:val="right"/>
              <w:rPr>
                <w:rFonts w:ascii="inherit" w:eastAsia="Times New Roman" w:hAnsi="inherit" w:cs="Times New Roman"/>
                <w:b/>
                <w:bCs/>
                <w:color w:val="FFFFFF"/>
                <w:sz w:val="19"/>
                <w:szCs w:val="19"/>
              </w:rPr>
            </w:pPr>
            <w:r w:rsidRPr="00005F9C">
              <w:rPr>
                <w:rFonts w:ascii="inherit" w:eastAsia="Times New Roman" w:hAnsi="inherit" w:cs="Times New Roman"/>
                <w:b/>
                <w:bCs/>
                <w:color w:val="FFFFFF"/>
                <w:sz w:val="19"/>
                <w:szCs w:val="19"/>
              </w:rPr>
              <w:t>47.122,25</w:t>
            </w:r>
          </w:p>
        </w:tc>
        <w:tc>
          <w:tcPr>
            <w:tcW w:w="0" w:type="auto"/>
            <w:tcBorders>
              <w:top w:val="single" w:sz="4" w:space="0" w:color="DDDDDD"/>
              <w:left w:val="nil"/>
              <w:bottom w:val="nil"/>
              <w:right w:val="single" w:sz="4" w:space="0" w:color="DDDDDD"/>
            </w:tcBorders>
            <w:shd w:val="clear" w:color="auto" w:fill="D23232"/>
            <w:tcMar>
              <w:top w:w="92" w:type="dxa"/>
              <w:left w:w="115" w:type="dxa"/>
              <w:bottom w:w="92" w:type="dxa"/>
              <w:right w:w="115" w:type="dxa"/>
            </w:tcMar>
            <w:vAlign w:val="center"/>
            <w:hideMark/>
          </w:tcPr>
          <w:p w:rsidR="00005F9C" w:rsidRPr="00005F9C" w:rsidRDefault="00005F9C" w:rsidP="00005F9C">
            <w:pPr>
              <w:spacing w:after="0" w:line="240" w:lineRule="auto"/>
              <w:jc w:val="right"/>
              <w:rPr>
                <w:rFonts w:ascii="inherit" w:eastAsia="Times New Roman" w:hAnsi="inherit" w:cs="Times New Roman"/>
                <w:b/>
                <w:bCs/>
                <w:color w:val="FFFFFF"/>
                <w:sz w:val="19"/>
                <w:szCs w:val="19"/>
              </w:rPr>
            </w:pPr>
            <w:r w:rsidRPr="00005F9C">
              <w:rPr>
                <w:rFonts w:ascii="inherit" w:eastAsia="Times New Roman" w:hAnsi="inherit" w:cs="Times New Roman"/>
                <w:b/>
                <w:bCs/>
                <w:color w:val="FFFFFF"/>
                <w:sz w:val="19"/>
                <w:szCs w:val="19"/>
              </w:rPr>
              <w:t>0,00</w:t>
            </w:r>
          </w:p>
        </w:tc>
      </w:tr>
    </w:tbl>
    <w:p w:rsidR="00005F9C" w:rsidRPr="00005F9C" w:rsidRDefault="00005F9C" w:rsidP="00005F9C">
      <w:pPr>
        <w:shd w:val="clear" w:color="auto" w:fill="FFFFFF"/>
        <w:spacing w:after="346" w:line="240" w:lineRule="auto"/>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 </w:t>
      </w:r>
    </w:p>
    <w:p w:rsidR="00005F9C" w:rsidRPr="00005F9C" w:rsidRDefault="00005F9C" w:rsidP="00005F9C">
      <w:pPr>
        <w:shd w:val="clear" w:color="auto" w:fill="D23232"/>
        <w:spacing w:line="240" w:lineRule="auto"/>
        <w:textAlignment w:val="baseline"/>
        <w:outlineLvl w:val="5"/>
        <w:rPr>
          <w:rFonts w:ascii="Helvetica" w:eastAsia="Times New Roman" w:hAnsi="Helvetica" w:cs="Helvetica"/>
          <w:b/>
          <w:bCs/>
          <w:color w:val="FFFFFF"/>
          <w:sz w:val="21"/>
          <w:szCs w:val="21"/>
        </w:rPr>
      </w:pPr>
      <w:r w:rsidRPr="00005F9C">
        <w:rPr>
          <w:rFonts w:ascii="Helvetica" w:eastAsia="Times New Roman" w:hAnsi="Helvetica" w:cs="Helvetica"/>
          <w:b/>
          <w:bCs/>
          <w:color w:val="FFFFFF"/>
          <w:sz w:val="21"/>
          <w:szCs w:val="21"/>
        </w:rPr>
        <w:t>Повезани текстови</w:t>
      </w:r>
    </w:p>
    <w:p w:rsidR="00005F9C" w:rsidRPr="00005F9C" w:rsidRDefault="00005F9C" w:rsidP="00005F9C">
      <w:pPr>
        <w:spacing w:after="115" w:line="240" w:lineRule="auto"/>
        <w:jc w:val="center"/>
        <w:textAlignment w:val="baseline"/>
        <w:outlineLvl w:val="0"/>
        <w:rPr>
          <w:rFonts w:ascii="Helvetica" w:eastAsia="Times New Roman" w:hAnsi="Helvetica" w:cs="Helvetica"/>
          <w:caps/>
          <w:color w:val="D23232"/>
          <w:kern w:val="36"/>
          <w:sz w:val="31"/>
          <w:szCs w:val="31"/>
        </w:rPr>
      </w:pPr>
      <w:proofErr w:type="gramStart"/>
      <w:r w:rsidRPr="00005F9C">
        <w:rPr>
          <w:rFonts w:ascii="Helvetica" w:eastAsia="Times New Roman" w:hAnsi="Helvetica" w:cs="Helvetica"/>
          <w:caps/>
          <w:color w:val="D23232"/>
          <w:kern w:val="36"/>
          <w:sz w:val="31"/>
          <w:szCs w:val="31"/>
        </w:rPr>
        <w:t>ДА ЛИ ПОСТОЈИ ОБАВЕЗА ДОКУМЕНТОВАЊА ТРОШКОВА ПО ОСНОВУ НАКНАДЕ ИСХРАНЕ И ГРАДСКОГ ПРЕВОЗА У МЕСТУ БОРАВКА КОЈИ СЕ НАДОКНАЂУЈУ У ВИДУ ДНЕВНИЦЕ?</w:t>
      </w:r>
      <w:proofErr w:type="gramEnd"/>
    </w:p>
    <w:p w:rsidR="00005F9C" w:rsidRPr="00005F9C" w:rsidRDefault="00005F9C" w:rsidP="00005F9C">
      <w:pPr>
        <w:spacing w:after="115" w:line="240" w:lineRule="auto"/>
        <w:jc w:val="center"/>
        <w:textAlignment w:val="baseline"/>
        <w:rPr>
          <w:rFonts w:ascii="inherit" w:eastAsia="Times New Roman" w:hAnsi="inherit" w:cs="Times New Roman"/>
          <w:sz w:val="15"/>
          <w:szCs w:val="15"/>
        </w:rPr>
      </w:pPr>
      <w:r w:rsidRPr="00005F9C">
        <w:rPr>
          <w:rFonts w:ascii="inherit" w:eastAsia="Times New Roman" w:hAnsi="inherit" w:cs="Times New Roman"/>
          <w:sz w:val="15"/>
          <w:szCs w:val="15"/>
        </w:rPr>
        <w:t>30.03.2017.</w:t>
      </w:r>
      <w:hyperlink r:id="rId43" w:history="1">
        <w:r w:rsidRPr="00005F9C">
          <w:rPr>
            <w:rFonts w:ascii="inherit" w:eastAsia="Times New Roman" w:hAnsi="inherit" w:cs="Times New Roman"/>
            <w:color w:val="0000FF"/>
            <w:sz w:val="15"/>
            <w:u w:val="single"/>
          </w:rPr>
          <w:t>Службена мишљења</w:t>
        </w:r>
      </w:hyperlink>
      <w:hyperlink r:id="rId44" w:history="1">
        <w:r w:rsidRPr="00005F9C">
          <w:rPr>
            <w:rFonts w:ascii="inherit" w:eastAsia="Times New Roman" w:hAnsi="inherit" w:cs="Times New Roman"/>
            <w:color w:val="0000FF"/>
            <w:sz w:val="15"/>
            <w:u w:val="single"/>
          </w:rPr>
          <w:t>Порези (остало) / фискалне касе</w:t>
        </w:r>
      </w:hyperlink>
      <w:hyperlink r:id="rId45" w:history="1">
        <w:r w:rsidRPr="00005F9C">
          <w:rPr>
            <w:rFonts w:ascii="inherit" w:eastAsia="Times New Roman" w:hAnsi="inherit" w:cs="Times New Roman"/>
            <w:color w:val="0000FF"/>
            <w:sz w:val="15"/>
            <w:u w:val="single"/>
          </w:rPr>
          <w:t>Дневница</w:t>
        </w:r>
      </w:hyperlink>
      <w:r w:rsidRPr="00005F9C">
        <w:rPr>
          <w:rFonts w:ascii="inherit" w:eastAsia="Times New Roman" w:hAnsi="inherit" w:cs="Times New Roman"/>
          <w:sz w:val="15"/>
        </w:rPr>
        <w:t>, </w:t>
      </w:r>
      <w:hyperlink r:id="rId46" w:history="1">
        <w:r w:rsidRPr="00005F9C">
          <w:rPr>
            <w:rFonts w:ascii="inherit" w:eastAsia="Times New Roman" w:hAnsi="inherit" w:cs="Times New Roman"/>
            <w:color w:val="0000FF"/>
            <w:sz w:val="15"/>
            <w:u w:val="single"/>
          </w:rPr>
          <w:t>Неопорезиви износ</w:t>
        </w:r>
      </w:hyperlink>
      <w:r w:rsidRPr="00005F9C">
        <w:rPr>
          <w:rFonts w:ascii="inherit" w:eastAsia="Times New Roman" w:hAnsi="inherit" w:cs="Times New Roman"/>
          <w:sz w:val="15"/>
        </w:rPr>
        <w:t>, </w:t>
      </w:r>
      <w:hyperlink r:id="rId47" w:history="1">
        <w:r w:rsidRPr="00005F9C">
          <w:rPr>
            <w:rFonts w:ascii="inherit" w:eastAsia="Times New Roman" w:hAnsi="inherit" w:cs="Times New Roman"/>
            <w:color w:val="0000FF"/>
            <w:sz w:val="15"/>
            <w:u w:val="single"/>
          </w:rPr>
          <w:t>Порез на доходак</w:t>
        </w:r>
      </w:hyperlink>
      <w:r w:rsidRPr="00005F9C">
        <w:rPr>
          <w:rFonts w:ascii="inherit" w:eastAsia="Times New Roman" w:hAnsi="inherit" w:cs="Times New Roman"/>
          <w:sz w:val="15"/>
        </w:rPr>
        <w:t>, </w:t>
      </w:r>
      <w:hyperlink r:id="rId48" w:history="1">
        <w:r w:rsidRPr="00005F9C">
          <w:rPr>
            <w:rFonts w:ascii="inherit" w:eastAsia="Times New Roman" w:hAnsi="inherit" w:cs="Times New Roman"/>
            <w:color w:val="0000FF"/>
            <w:sz w:val="15"/>
            <w:u w:val="single"/>
          </w:rPr>
          <w:t>Службено путовање</w:t>
        </w:r>
      </w:hyperlink>
    </w:p>
    <w:p w:rsidR="00005F9C" w:rsidRPr="00005F9C" w:rsidRDefault="00005F9C" w:rsidP="00005F9C">
      <w:pPr>
        <w:shd w:val="clear" w:color="auto" w:fill="FFFFFF"/>
        <w:spacing w:line="240" w:lineRule="auto"/>
        <w:jc w:val="right"/>
        <w:textAlignment w:val="baseline"/>
        <w:rPr>
          <w:rFonts w:ascii="inherit" w:eastAsia="Times New Roman" w:hAnsi="inherit" w:cs="Helvetica"/>
          <w:color w:val="333333"/>
          <w:sz w:val="21"/>
          <w:szCs w:val="21"/>
        </w:rPr>
      </w:pPr>
      <w:r w:rsidRPr="00005F9C">
        <w:rPr>
          <w:rFonts w:ascii="inherit" w:eastAsia="Times New Roman" w:hAnsi="inherit" w:cs="Helvetica"/>
          <w:color w:val="FFFFFF"/>
          <w:sz w:val="15"/>
        </w:rPr>
        <w:t>Омиљено</w:t>
      </w:r>
    </w:p>
    <w:p w:rsidR="00005F9C" w:rsidRPr="00005F9C" w:rsidRDefault="00005F9C" w:rsidP="00005F9C">
      <w:pPr>
        <w:shd w:val="clear" w:color="auto" w:fill="FFFFFF"/>
        <w:spacing w:after="120" w:line="240" w:lineRule="auto"/>
        <w:textAlignment w:val="baseline"/>
        <w:outlineLvl w:val="5"/>
        <w:rPr>
          <w:rFonts w:ascii="Helvetica" w:eastAsia="Times New Roman" w:hAnsi="Helvetica" w:cs="Helvetica"/>
          <w:b/>
          <w:bCs/>
          <w:color w:val="D23232"/>
          <w:sz w:val="21"/>
          <w:szCs w:val="21"/>
        </w:rPr>
      </w:pPr>
      <w:proofErr w:type="gramStart"/>
      <w:r w:rsidRPr="00005F9C">
        <w:rPr>
          <w:rFonts w:ascii="Helvetica" w:eastAsia="Times New Roman" w:hAnsi="Helvetica" w:cs="Helvetica"/>
          <w:b/>
          <w:bCs/>
          <w:color w:val="D23232"/>
          <w:sz w:val="21"/>
          <w:szCs w:val="21"/>
        </w:rPr>
        <w:t>Да ли постоји обавеза документовања трошкова по основу накнаде исхране и градског превоза у месту боравка који се запосленом, упућеном на службено путовање, надокнађују у виду дневнице чија висина не прелази прописани неопорезиви износ?</w:t>
      </w:r>
      <w:proofErr w:type="gramEnd"/>
    </w:p>
    <w:p w:rsidR="00005F9C" w:rsidRPr="00005F9C" w:rsidRDefault="00005F9C" w:rsidP="00005F9C">
      <w:pPr>
        <w:shd w:val="clear" w:color="auto" w:fill="FFFFFF"/>
        <w:spacing w:after="346" w:line="240" w:lineRule="auto"/>
        <w:textAlignment w:val="baseline"/>
        <w:rPr>
          <w:rFonts w:ascii="inherit" w:eastAsia="Times New Roman" w:hAnsi="inherit" w:cs="Helvetica"/>
          <w:color w:val="333333"/>
          <w:sz w:val="21"/>
          <w:szCs w:val="21"/>
        </w:rPr>
      </w:pPr>
      <w:proofErr w:type="gramStart"/>
      <w:r w:rsidRPr="00005F9C">
        <w:rPr>
          <w:rFonts w:ascii="inherit" w:eastAsia="Times New Roman" w:hAnsi="inherit" w:cs="Helvetica"/>
          <w:color w:val="333333"/>
          <w:sz w:val="21"/>
          <w:szCs w:val="21"/>
        </w:rPr>
        <w:t>(Мишљење Министарства финансија, бр. 011-00-712/2016-04 од 13.2.2017. год.)</w:t>
      </w:r>
      <w:proofErr w:type="gramEnd"/>
    </w:p>
    <w:p w:rsidR="00005F9C" w:rsidRPr="00005F9C" w:rsidRDefault="00005F9C" w:rsidP="00005F9C">
      <w:pPr>
        <w:shd w:val="clear" w:color="auto" w:fill="FFFFFF"/>
        <w:spacing w:after="346" w:line="240" w:lineRule="auto"/>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Како се наводи, Правилником о раду Компаније дефинисано је да запослени у Компанији имају право на накнаду трошкова за време проведено на службеном путу у земљи и у иностранству у виду:</w:t>
      </w:r>
    </w:p>
    <w:p w:rsidR="00005F9C" w:rsidRPr="00005F9C" w:rsidRDefault="00005F9C" w:rsidP="00005F9C">
      <w:pPr>
        <w:shd w:val="clear" w:color="auto" w:fill="FFFFFF"/>
        <w:spacing w:after="346" w:line="240" w:lineRule="auto"/>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 xml:space="preserve">— </w:t>
      </w:r>
      <w:proofErr w:type="gramStart"/>
      <w:r w:rsidRPr="00005F9C">
        <w:rPr>
          <w:rFonts w:ascii="inherit" w:eastAsia="Times New Roman" w:hAnsi="inherit" w:cs="Helvetica"/>
          <w:color w:val="333333"/>
          <w:sz w:val="21"/>
          <w:szCs w:val="21"/>
        </w:rPr>
        <w:t>дневнице</w:t>
      </w:r>
      <w:proofErr w:type="gramEnd"/>
      <w:r w:rsidRPr="00005F9C">
        <w:rPr>
          <w:rFonts w:ascii="inherit" w:eastAsia="Times New Roman" w:hAnsi="inherit" w:cs="Helvetica"/>
          <w:color w:val="333333"/>
          <w:sz w:val="21"/>
          <w:szCs w:val="21"/>
        </w:rPr>
        <w:t xml:space="preserve"> за време проведено на службеном путу у земљи у износу од 2.000 динара,</w:t>
      </w:r>
    </w:p>
    <w:p w:rsidR="00005F9C" w:rsidRPr="00005F9C" w:rsidRDefault="00005F9C" w:rsidP="00005F9C">
      <w:pPr>
        <w:shd w:val="clear" w:color="auto" w:fill="FFFFFF"/>
        <w:spacing w:after="346" w:line="240" w:lineRule="auto"/>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 xml:space="preserve">— </w:t>
      </w:r>
      <w:proofErr w:type="gramStart"/>
      <w:r w:rsidRPr="00005F9C">
        <w:rPr>
          <w:rFonts w:ascii="inherit" w:eastAsia="Times New Roman" w:hAnsi="inherit" w:cs="Helvetica"/>
          <w:color w:val="333333"/>
          <w:sz w:val="21"/>
          <w:szCs w:val="21"/>
        </w:rPr>
        <w:t>дневнице</w:t>
      </w:r>
      <w:proofErr w:type="gramEnd"/>
      <w:r w:rsidRPr="00005F9C">
        <w:rPr>
          <w:rFonts w:ascii="inherit" w:eastAsia="Times New Roman" w:hAnsi="inherit" w:cs="Helvetica"/>
          <w:color w:val="333333"/>
          <w:sz w:val="21"/>
          <w:szCs w:val="21"/>
        </w:rPr>
        <w:t xml:space="preserve"> у износу од 40 евра за време проведено на службеном путу у иностранству у одређеним државама (које су таксативно побројане у Правилнику о раду),</w:t>
      </w:r>
    </w:p>
    <w:p w:rsidR="00005F9C" w:rsidRPr="00005F9C" w:rsidRDefault="00005F9C" w:rsidP="00005F9C">
      <w:pPr>
        <w:shd w:val="clear" w:color="auto" w:fill="FFFFFF"/>
        <w:spacing w:after="346" w:line="240" w:lineRule="auto"/>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 xml:space="preserve">— </w:t>
      </w:r>
      <w:proofErr w:type="gramStart"/>
      <w:r w:rsidRPr="00005F9C">
        <w:rPr>
          <w:rFonts w:ascii="inherit" w:eastAsia="Times New Roman" w:hAnsi="inherit" w:cs="Helvetica"/>
          <w:color w:val="333333"/>
          <w:sz w:val="21"/>
          <w:szCs w:val="21"/>
        </w:rPr>
        <w:t>дневнице</w:t>
      </w:r>
      <w:proofErr w:type="gramEnd"/>
      <w:r w:rsidRPr="00005F9C">
        <w:rPr>
          <w:rFonts w:ascii="inherit" w:eastAsia="Times New Roman" w:hAnsi="inherit" w:cs="Helvetica"/>
          <w:color w:val="333333"/>
          <w:sz w:val="21"/>
          <w:szCs w:val="21"/>
        </w:rPr>
        <w:t xml:space="preserve"> за службени пут у иностранство у друге земље, које нису побројане у Правилнику о раду, у износу прописаном Уредбом о накнади трошкова и отпремнини државних службеника и намештеника, у висини од 15 евра.</w:t>
      </w:r>
    </w:p>
    <w:p w:rsidR="00005F9C" w:rsidRPr="00005F9C" w:rsidRDefault="00005F9C" w:rsidP="00005F9C">
      <w:pPr>
        <w:shd w:val="clear" w:color="auto" w:fill="FFFFFF"/>
        <w:spacing w:after="346" w:line="240" w:lineRule="auto"/>
        <w:textAlignment w:val="baseline"/>
        <w:rPr>
          <w:rFonts w:ascii="inherit" w:eastAsia="Times New Roman" w:hAnsi="inherit" w:cs="Helvetica"/>
          <w:color w:val="333333"/>
          <w:sz w:val="21"/>
          <w:szCs w:val="21"/>
        </w:rPr>
      </w:pPr>
      <w:proofErr w:type="gramStart"/>
      <w:r w:rsidRPr="00005F9C">
        <w:rPr>
          <w:rFonts w:ascii="inherit" w:eastAsia="Times New Roman" w:hAnsi="inherit" w:cs="Helvetica"/>
          <w:color w:val="333333"/>
          <w:sz w:val="21"/>
          <w:szCs w:val="21"/>
        </w:rPr>
        <w:t>Поред тога, истиче се да су запослени у Компанији дужни да правдају трошкове превоза до места боравка на службеном путу, трошкове превоза за повратак до места рада, као и трошкове смештаја у месту боравка на службеном путу, достављањем рачуна.</w:t>
      </w:r>
      <w:proofErr w:type="gramEnd"/>
    </w:p>
    <w:p w:rsidR="00005F9C" w:rsidRPr="00005F9C" w:rsidRDefault="00005F9C" w:rsidP="00005F9C">
      <w:pPr>
        <w:shd w:val="clear" w:color="auto" w:fill="FFFFFF"/>
        <w:spacing w:after="346" w:line="240" w:lineRule="auto"/>
        <w:textAlignment w:val="baseline"/>
        <w:rPr>
          <w:rFonts w:ascii="inherit" w:eastAsia="Times New Roman" w:hAnsi="inherit" w:cs="Helvetica"/>
          <w:color w:val="333333"/>
          <w:sz w:val="21"/>
          <w:szCs w:val="21"/>
        </w:rPr>
      </w:pPr>
      <w:proofErr w:type="gramStart"/>
      <w:r w:rsidRPr="00005F9C">
        <w:rPr>
          <w:rFonts w:ascii="inherit" w:eastAsia="Times New Roman" w:hAnsi="inherit" w:cs="Helvetica"/>
          <w:color w:val="333333"/>
          <w:sz w:val="21"/>
          <w:szCs w:val="21"/>
        </w:rPr>
        <w:t>Одредбом члана 18.</w:t>
      </w:r>
      <w:proofErr w:type="gramEnd"/>
      <w:r w:rsidRPr="00005F9C">
        <w:rPr>
          <w:rFonts w:ascii="inherit" w:eastAsia="Times New Roman" w:hAnsi="inherit" w:cs="Helvetica"/>
          <w:color w:val="333333"/>
          <w:sz w:val="21"/>
          <w:szCs w:val="21"/>
        </w:rPr>
        <w:t xml:space="preserve"> </w:t>
      </w:r>
      <w:proofErr w:type="gramStart"/>
      <w:r w:rsidRPr="00005F9C">
        <w:rPr>
          <w:rFonts w:ascii="inherit" w:eastAsia="Times New Roman" w:hAnsi="inherit" w:cs="Helvetica"/>
          <w:color w:val="333333"/>
          <w:sz w:val="21"/>
          <w:szCs w:val="21"/>
        </w:rPr>
        <w:t>став</w:t>
      </w:r>
      <w:proofErr w:type="gramEnd"/>
      <w:r w:rsidRPr="00005F9C">
        <w:rPr>
          <w:rFonts w:ascii="inherit" w:eastAsia="Times New Roman" w:hAnsi="inherit" w:cs="Helvetica"/>
          <w:color w:val="333333"/>
          <w:sz w:val="21"/>
          <w:szCs w:val="21"/>
        </w:rPr>
        <w:t xml:space="preserve"> 1. тачка 2) Закон о порезу на доходак грађана („Сл. гласник РС“, бр. 24/01, 80/02, 80/02—др. закон, 135/04, 62/06, 65/06—исправка, 31/09, 44/09, 18/10, 50/11, 91/11—УС, 93/12, 114/12-УС, 47/13, 48/13-исправка, 108/13, 57/14, 68/14-др. закон и 112/15, у даљем тексту: Закон) прописано је да се не плаћа порез на зараде на примања запосленог по основу дневнице за службено путовање у земљи — до 2.236 динара, односно дневнице за службено путовање у иностранство – до износа прописаног од стране надлежног државног органа, а највише до 50 евра дневно.</w:t>
      </w:r>
    </w:p>
    <w:p w:rsidR="00005F9C" w:rsidRPr="00005F9C" w:rsidRDefault="00005F9C" w:rsidP="00005F9C">
      <w:pPr>
        <w:shd w:val="clear" w:color="auto" w:fill="FFFFFF"/>
        <w:spacing w:after="346" w:line="240" w:lineRule="auto"/>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 xml:space="preserve">За утврђивање пореза на зараде по основу дневнице за службено путовање у иностранство, примања изнад износа прописаног од стране надлежног државног органа, односно изнад неопорезивог износа од 50 евра, конвертују се у динарски износ по званичном средњем курсу Народне банке Србије на дан обрачуна трошкова (члан 18. став 3. </w:t>
      </w:r>
      <w:proofErr w:type="gramStart"/>
      <w:r w:rsidRPr="00005F9C">
        <w:rPr>
          <w:rFonts w:ascii="inherit" w:eastAsia="Times New Roman" w:hAnsi="inherit" w:cs="Helvetica"/>
          <w:color w:val="333333"/>
          <w:sz w:val="21"/>
          <w:szCs w:val="21"/>
        </w:rPr>
        <w:t>Закона).</w:t>
      </w:r>
      <w:proofErr w:type="gramEnd"/>
    </w:p>
    <w:p w:rsidR="00005F9C" w:rsidRPr="00005F9C" w:rsidRDefault="00005F9C" w:rsidP="00005F9C">
      <w:pPr>
        <w:shd w:val="clear" w:color="auto" w:fill="FFFFFF"/>
        <w:spacing w:after="346" w:line="240" w:lineRule="auto"/>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Актом надлежног државног органа — Уредбом о накнади трошкова и отпремнини државних службеника и намештеника („Сл. гласник РС“, бр. 98/07—пречишћен текст, 84/14 и 84/15, у даљем тексту: Уредба) уређују се услови под којима државни службеници и намештеници остварују право на накнаду трошкова који настају у вези с њиховим радом у државном органу, начин накнаде и висина накнаде трошкова (што, поред осталог, обухвата и висину накнаде трошкова за службено путовање у земљи и у иностранству), као и висина отпремнине.</w:t>
      </w:r>
    </w:p>
    <w:p w:rsidR="00005F9C" w:rsidRPr="00005F9C" w:rsidRDefault="00005F9C" w:rsidP="00005F9C">
      <w:pPr>
        <w:shd w:val="clear" w:color="auto" w:fill="FFFFFF"/>
        <w:spacing w:after="346" w:line="240" w:lineRule="auto"/>
        <w:textAlignment w:val="baseline"/>
        <w:rPr>
          <w:rFonts w:ascii="inherit" w:eastAsia="Times New Roman" w:hAnsi="inherit" w:cs="Helvetica"/>
          <w:color w:val="333333"/>
          <w:sz w:val="21"/>
          <w:szCs w:val="21"/>
        </w:rPr>
      </w:pPr>
      <w:proofErr w:type="gramStart"/>
      <w:r w:rsidRPr="00005F9C">
        <w:rPr>
          <w:rFonts w:ascii="inherit" w:eastAsia="Times New Roman" w:hAnsi="inherit" w:cs="Helvetica"/>
          <w:color w:val="333333"/>
          <w:sz w:val="21"/>
          <w:szCs w:val="21"/>
        </w:rPr>
        <w:t>Трошкови смештаја, исхране, превоза и остали трошкови у вези са службеним путовањем у земљи, сагласно одредби члана 7.</w:t>
      </w:r>
      <w:proofErr w:type="gramEnd"/>
      <w:r w:rsidRPr="00005F9C">
        <w:rPr>
          <w:rFonts w:ascii="inherit" w:eastAsia="Times New Roman" w:hAnsi="inherit" w:cs="Helvetica"/>
          <w:color w:val="333333"/>
          <w:sz w:val="21"/>
          <w:szCs w:val="21"/>
        </w:rPr>
        <w:t> </w:t>
      </w:r>
      <w:proofErr w:type="gramStart"/>
      <w:r w:rsidRPr="00005F9C">
        <w:rPr>
          <w:rFonts w:ascii="inherit" w:eastAsia="Times New Roman" w:hAnsi="inherit" w:cs="Helvetica"/>
          <w:color w:val="333333"/>
          <w:sz w:val="21"/>
          <w:szCs w:val="21"/>
        </w:rPr>
        <w:t>Уредбе накнађују се запосленом, с тим да се трошкови исхране и градског превоза у месту у којем се врши службени посао накнађују преко дневнице.</w:t>
      </w:r>
      <w:proofErr w:type="gramEnd"/>
    </w:p>
    <w:p w:rsidR="00005F9C" w:rsidRPr="00005F9C" w:rsidRDefault="00005F9C" w:rsidP="00005F9C">
      <w:pPr>
        <w:shd w:val="clear" w:color="auto" w:fill="FFFFFF"/>
        <w:spacing w:after="346" w:line="240" w:lineRule="auto"/>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Трошкови исхране и градског превоза у месту боравка у иностранству (дневница) накнађују се у износу од 15 евра на свака 24 часа проведена у иностранству, сагласно одредби члана 20. </w:t>
      </w:r>
      <w:proofErr w:type="gramStart"/>
      <w:r w:rsidRPr="00005F9C">
        <w:rPr>
          <w:rFonts w:ascii="inherit" w:eastAsia="Times New Roman" w:hAnsi="inherit" w:cs="Helvetica"/>
          <w:color w:val="333333"/>
          <w:sz w:val="21"/>
          <w:szCs w:val="21"/>
        </w:rPr>
        <w:t>Уредбе. У вези са одређивањем дневнице према трајању службеног путовања у иностранство, према одредби члана 24.</w:t>
      </w:r>
      <w:proofErr w:type="gramEnd"/>
      <w:r w:rsidRPr="00005F9C">
        <w:rPr>
          <w:rFonts w:ascii="inherit" w:eastAsia="Times New Roman" w:hAnsi="inherit" w:cs="Helvetica"/>
          <w:color w:val="333333"/>
          <w:sz w:val="21"/>
          <w:szCs w:val="21"/>
        </w:rPr>
        <w:t xml:space="preserve"> </w:t>
      </w:r>
      <w:proofErr w:type="gramStart"/>
      <w:r w:rsidRPr="00005F9C">
        <w:rPr>
          <w:rFonts w:ascii="inherit" w:eastAsia="Times New Roman" w:hAnsi="inherit" w:cs="Helvetica"/>
          <w:color w:val="333333"/>
          <w:sz w:val="21"/>
          <w:szCs w:val="21"/>
        </w:rPr>
        <w:t>став</w:t>
      </w:r>
      <w:proofErr w:type="gramEnd"/>
      <w:r w:rsidRPr="00005F9C">
        <w:rPr>
          <w:rFonts w:ascii="inherit" w:eastAsia="Times New Roman" w:hAnsi="inherit" w:cs="Helvetica"/>
          <w:color w:val="333333"/>
          <w:sz w:val="21"/>
          <w:szCs w:val="21"/>
        </w:rPr>
        <w:t xml:space="preserve"> 1. Уредбе, на свака 24 часа проведена у иностранству запосленом припада једна дневница, а ако је преостало време проведено у иностранству дуже од 12 часова – припада још једна дневница, односно још половина дневнице ако је преостало време проведено у иностранству између осам и 12 часова. Ако је време проведено у иностранству дуже од 12 часова, а краће од 24 часа, запосленом припада једна дневница, а ако је у иностранству проведено између осам и 12 часова -пола дневнице, а за свако задржавање у страној држави, односно пропутовање кроз страну државу, које траје дуже од 12 часова запосленом припада једна дневница која је утврђена за ту државу (члан 24. став 2. </w:t>
      </w:r>
      <w:proofErr w:type="gramStart"/>
      <w:r w:rsidRPr="00005F9C">
        <w:rPr>
          <w:rFonts w:ascii="inherit" w:eastAsia="Times New Roman" w:hAnsi="inherit" w:cs="Helvetica"/>
          <w:color w:val="333333"/>
          <w:sz w:val="21"/>
          <w:szCs w:val="21"/>
        </w:rPr>
        <w:t>Уредбе).</w:t>
      </w:r>
      <w:proofErr w:type="gramEnd"/>
    </w:p>
    <w:p w:rsidR="00005F9C" w:rsidRPr="00005F9C" w:rsidRDefault="00005F9C" w:rsidP="00005F9C">
      <w:pPr>
        <w:shd w:val="clear" w:color="auto" w:fill="FFFFFF"/>
        <w:spacing w:after="346" w:line="240" w:lineRule="auto"/>
        <w:textAlignment w:val="baseline"/>
        <w:rPr>
          <w:rFonts w:ascii="inherit" w:eastAsia="Times New Roman" w:hAnsi="inherit" w:cs="Helvetica"/>
          <w:color w:val="333333"/>
          <w:sz w:val="21"/>
          <w:szCs w:val="21"/>
        </w:rPr>
      </w:pPr>
      <w:proofErr w:type="gramStart"/>
      <w:r w:rsidRPr="00005F9C">
        <w:rPr>
          <w:rFonts w:ascii="inherit" w:eastAsia="Times New Roman" w:hAnsi="inherit" w:cs="Helvetica"/>
          <w:color w:val="333333"/>
          <w:sz w:val="21"/>
          <w:szCs w:val="21"/>
        </w:rPr>
        <w:t>Одредбом члана 118.</w:t>
      </w:r>
      <w:proofErr w:type="gramEnd"/>
      <w:r w:rsidRPr="00005F9C">
        <w:rPr>
          <w:rFonts w:ascii="inherit" w:eastAsia="Times New Roman" w:hAnsi="inherit" w:cs="Helvetica"/>
          <w:color w:val="333333"/>
          <w:sz w:val="21"/>
          <w:szCs w:val="21"/>
        </w:rPr>
        <w:t xml:space="preserve"> </w:t>
      </w:r>
      <w:proofErr w:type="gramStart"/>
      <w:r w:rsidRPr="00005F9C">
        <w:rPr>
          <w:rFonts w:ascii="inherit" w:eastAsia="Times New Roman" w:hAnsi="inherit" w:cs="Helvetica"/>
          <w:color w:val="333333"/>
          <w:sz w:val="21"/>
          <w:szCs w:val="21"/>
        </w:rPr>
        <w:t>став</w:t>
      </w:r>
      <w:proofErr w:type="gramEnd"/>
      <w:r w:rsidRPr="00005F9C">
        <w:rPr>
          <w:rFonts w:ascii="inherit" w:eastAsia="Times New Roman" w:hAnsi="inherit" w:cs="Helvetica"/>
          <w:color w:val="333333"/>
          <w:sz w:val="21"/>
          <w:szCs w:val="21"/>
        </w:rPr>
        <w:t xml:space="preserve"> 1. </w:t>
      </w:r>
      <w:proofErr w:type="gramStart"/>
      <w:r w:rsidRPr="00005F9C">
        <w:rPr>
          <w:rFonts w:ascii="inherit" w:eastAsia="Times New Roman" w:hAnsi="inherit" w:cs="Helvetica"/>
          <w:color w:val="333333"/>
          <w:sz w:val="21"/>
          <w:szCs w:val="21"/>
        </w:rPr>
        <w:t>тачка</w:t>
      </w:r>
      <w:proofErr w:type="gramEnd"/>
      <w:r w:rsidRPr="00005F9C">
        <w:rPr>
          <w:rFonts w:ascii="inherit" w:eastAsia="Times New Roman" w:hAnsi="inherit" w:cs="Helvetica"/>
          <w:color w:val="333333"/>
          <w:sz w:val="21"/>
          <w:szCs w:val="21"/>
        </w:rPr>
        <w:t xml:space="preserve"> 3) Закона о раду („Сл. гласник РС“, бр. 24/05, 61/05, 54/09, 32/13 и 75/14) прописано је да запослени има право на накнаду трошкова у складу са општим актом и уговором о раду за време проведено на службеном путу у иностранству.</w:t>
      </w:r>
    </w:p>
    <w:p w:rsidR="00005F9C" w:rsidRPr="00005F9C" w:rsidRDefault="00005F9C" w:rsidP="00005F9C">
      <w:pPr>
        <w:shd w:val="clear" w:color="auto" w:fill="FFFFFF"/>
        <w:spacing w:after="346" w:line="240" w:lineRule="auto"/>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 xml:space="preserve">Како сагласно Закону о раду и према општем акту или уговору о раду, запослени код послодавца, који има статус привредног субјекта, имају право на припадајућу дневницу у складу са општим актом и уговором о раду за време проведено на службеном путу у иностранству, сагласно одредби члана 18. </w:t>
      </w:r>
      <w:proofErr w:type="gramStart"/>
      <w:r w:rsidRPr="00005F9C">
        <w:rPr>
          <w:rFonts w:ascii="inherit" w:eastAsia="Times New Roman" w:hAnsi="inherit" w:cs="Helvetica"/>
          <w:color w:val="333333"/>
          <w:sz w:val="21"/>
          <w:szCs w:val="21"/>
        </w:rPr>
        <w:t>став</w:t>
      </w:r>
      <w:proofErr w:type="gramEnd"/>
      <w:r w:rsidRPr="00005F9C">
        <w:rPr>
          <w:rFonts w:ascii="inherit" w:eastAsia="Times New Roman" w:hAnsi="inherit" w:cs="Helvetica"/>
          <w:color w:val="333333"/>
          <w:sz w:val="21"/>
          <w:szCs w:val="21"/>
        </w:rPr>
        <w:t xml:space="preserve"> 1. </w:t>
      </w:r>
      <w:proofErr w:type="gramStart"/>
      <w:r w:rsidRPr="00005F9C">
        <w:rPr>
          <w:rFonts w:ascii="inherit" w:eastAsia="Times New Roman" w:hAnsi="inherit" w:cs="Helvetica"/>
          <w:color w:val="333333"/>
          <w:sz w:val="21"/>
          <w:szCs w:val="21"/>
        </w:rPr>
        <w:t>тачка</w:t>
      </w:r>
      <w:proofErr w:type="gramEnd"/>
      <w:r w:rsidRPr="00005F9C">
        <w:rPr>
          <w:rFonts w:ascii="inherit" w:eastAsia="Times New Roman" w:hAnsi="inherit" w:cs="Helvetica"/>
          <w:color w:val="333333"/>
          <w:sz w:val="21"/>
          <w:szCs w:val="21"/>
        </w:rPr>
        <w:t xml:space="preserve"> 2) Закона не плаћа се порез на зараде на примање по основу дневнице за службени пут у иностранство коју запослени у радном односу код послодавца оствари до износа припадајуће дневнице утврђеног према трајању службеног путовања у иностранство на начин прописан (Уредбом) од стране надлежног државног органа, а највише до 50 евра дневно. У случају да се примање по основу дневнице за службени пут у иностранство запосленом исплаћује у износу већем од износа припадајуће дневнице утврђеног према трајању службеног путовања у иностранство, односно преко неопорезивог износа од 50 евра дневно, предмет је опорезивања порезом на доходак грађана на зараде на део изнад неопорезивог износа из члана 18. </w:t>
      </w:r>
      <w:proofErr w:type="gramStart"/>
      <w:r w:rsidRPr="00005F9C">
        <w:rPr>
          <w:rFonts w:ascii="inherit" w:eastAsia="Times New Roman" w:hAnsi="inherit" w:cs="Helvetica"/>
          <w:color w:val="333333"/>
          <w:sz w:val="21"/>
          <w:szCs w:val="21"/>
        </w:rPr>
        <w:t>став</w:t>
      </w:r>
      <w:proofErr w:type="gramEnd"/>
      <w:r w:rsidRPr="00005F9C">
        <w:rPr>
          <w:rFonts w:ascii="inherit" w:eastAsia="Times New Roman" w:hAnsi="inherit" w:cs="Helvetica"/>
          <w:color w:val="333333"/>
          <w:sz w:val="21"/>
          <w:szCs w:val="21"/>
        </w:rPr>
        <w:t xml:space="preserve"> 1. </w:t>
      </w:r>
      <w:proofErr w:type="gramStart"/>
      <w:r w:rsidRPr="00005F9C">
        <w:rPr>
          <w:rFonts w:ascii="inherit" w:eastAsia="Times New Roman" w:hAnsi="inherit" w:cs="Helvetica"/>
          <w:color w:val="333333"/>
          <w:sz w:val="21"/>
          <w:szCs w:val="21"/>
        </w:rPr>
        <w:t>тачка</w:t>
      </w:r>
      <w:proofErr w:type="gramEnd"/>
      <w:r w:rsidRPr="00005F9C">
        <w:rPr>
          <w:rFonts w:ascii="inherit" w:eastAsia="Times New Roman" w:hAnsi="inherit" w:cs="Helvetica"/>
          <w:color w:val="333333"/>
          <w:sz w:val="21"/>
          <w:szCs w:val="21"/>
        </w:rPr>
        <w:t xml:space="preserve"> 2) Закона и опорезује се у складу са одредбама чл. 13. </w:t>
      </w:r>
      <w:proofErr w:type="gramStart"/>
      <w:r w:rsidRPr="00005F9C">
        <w:rPr>
          <w:rFonts w:ascii="inherit" w:eastAsia="Times New Roman" w:hAnsi="inherit" w:cs="Helvetica"/>
          <w:color w:val="333333"/>
          <w:sz w:val="21"/>
          <w:szCs w:val="21"/>
        </w:rPr>
        <w:t>до</w:t>
      </w:r>
      <w:proofErr w:type="gramEnd"/>
      <w:r w:rsidRPr="00005F9C">
        <w:rPr>
          <w:rFonts w:ascii="inherit" w:eastAsia="Times New Roman" w:hAnsi="inherit" w:cs="Helvetica"/>
          <w:color w:val="333333"/>
          <w:sz w:val="21"/>
          <w:szCs w:val="21"/>
        </w:rPr>
        <w:t xml:space="preserve"> 16. </w:t>
      </w:r>
      <w:proofErr w:type="gramStart"/>
      <w:r w:rsidRPr="00005F9C">
        <w:rPr>
          <w:rFonts w:ascii="inherit" w:eastAsia="Times New Roman" w:hAnsi="inherit" w:cs="Helvetica"/>
          <w:color w:val="333333"/>
          <w:sz w:val="21"/>
          <w:szCs w:val="21"/>
        </w:rPr>
        <w:t>Закона.</w:t>
      </w:r>
      <w:proofErr w:type="gramEnd"/>
    </w:p>
    <w:p w:rsidR="00005F9C" w:rsidRPr="00005F9C" w:rsidRDefault="00005F9C" w:rsidP="00005F9C">
      <w:pPr>
        <w:shd w:val="clear" w:color="auto" w:fill="FFFFFF"/>
        <w:spacing w:after="346" w:line="240" w:lineRule="auto"/>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Дакле, када у складу са општим актом код послодавца запослени има право на износ дневнице за време проведено на службеном путу у земљи и у иностранству — износ припадајуће дневнице који је тим актом утврђен према трајању службеног путовања у земљи и у иностранству на начин прописан Уредбом, конкретно у износу до 2.000 динара дневно за службени пут у земљи и до 15 евра, односно до 40 евра дневно за службени пут у иностранство, тај износ би представљао неопорезиви износ у предметном случају имајући у виду висину дневнице према општем акту код послодавца и на тако остварени припадајући износ дневнице не плаћа се порез на доходак грађана на зараду.</w:t>
      </w:r>
    </w:p>
    <w:p w:rsidR="00005F9C" w:rsidRPr="00005F9C" w:rsidRDefault="00005F9C" w:rsidP="00005F9C">
      <w:pPr>
        <w:shd w:val="clear" w:color="auto" w:fill="FFFFFF"/>
        <w:spacing w:line="240" w:lineRule="auto"/>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С тим у вези, по основу примања запосленог у виду припадајуће дневнице за службено путовање у земљи и у иностранству, на коју запослени има право у складу са општим актом код послодавца, а која се исплаћује у висини до припадајућег неопорезивог износа (у конкретном случају, до 2.000 динара, односно до 15 евра или до 40 евра дневно), не постоји обавеза документовања трошкова који се накнађују путем дневнице.</w:t>
      </w:r>
    </w:p>
    <w:p w:rsidR="00005F9C" w:rsidRPr="00005F9C" w:rsidRDefault="00005F9C" w:rsidP="00005F9C">
      <w:pPr>
        <w:spacing w:after="115" w:line="240" w:lineRule="auto"/>
        <w:jc w:val="center"/>
        <w:textAlignment w:val="baseline"/>
        <w:outlineLvl w:val="0"/>
        <w:rPr>
          <w:rFonts w:ascii="Helvetica" w:eastAsia="Times New Roman" w:hAnsi="Helvetica" w:cs="Helvetica"/>
          <w:caps/>
          <w:color w:val="D23232"/>
          <w:kern w:val="36"/>
          <w:sz w:val="31"/>
          <w:szCs w:val="31"/>
        </w:rPr>
      </w:pPr>
      <w:proofErr w:type="gramStart"/>
      <w:r w:rsidRPr="00005F9C">
        <w:rPr>
          <w:rFonts w:ascii="Helvetica" w:eastAsia="Times New Roman" w:hAnsi="Helvetica" w:cs="Helvetica"/>
          <w:caps/>
          <w:color w:val="D23232"/>
          <w:kern w:val="36"/>
          <w:sz w:val="31"/>
          <w:szCs w:val="31"/>
        </w:rPr>
        <w:t>ГОДИШЊИ ПОРЕЗ НА ДОХОДАК ГРАЂАНА ЗА 2017.</w:t>
      </w:r>
      <w:proofErr w:type="gramEnd"/>
      <w:r w:rsidRPr="00005F9C">
        <w:rPr>
          <w:rFonts w:ascii="Helvetica" w:eastAsia="Times New Roman" w:hAnsi="Helvetica" w:cs="Helvetica"/>
          <w:caps/>
          <w:color w:val="D23232"/>
          <w:kern w:val="36"/>
          <w:sz w:val="31"/>
          <w:szCs w:val="31"/>
        </w:rPr>
        <w:t xml:space="preserve"> ГОДИНУ – НЕОПОРЕЗИВИ ИЗНОС 2.375.136 ДИНАРА</w:t>
      </w:r>
    </w:p>
    <w:p w:rsidR="00005F9C" w:rsidRPr="00005F9C" w:rsidRDefault="00005F9C" w:rsidP="00005F9C">
      <w:pPr>
        <w:spacing w:after="115" w:line="240" w:lineRule="auto"/>
        <w:jc w:val="center"/>
        <w:textAlignment w:val="baseline"/>
        <w:rPr>
          <w:rFonts w:ascii="inherit" w:eastAsia="Times New Roman" w:hAnsi="inherit" w:cs="Times New Roman"/>
          <w:sz w:val="15"/>
          <w:szCs w:val="15"/>
        </w:rPr>
      </w:pPr>
      <w:r w:rsidRPr="00005F9C">
        <w:rPr>
          <w:rFonts w:ascii="inherit" w:eastAsia="Times New Roman" w:hAnsi="inherit" w:cs="Times New Roman"/>
          <w:sz w:val="15"/>
          <w:szCs w:val="15"/>
        </w:rPr>
        <w:t>25.01.2018</w:t>
      </w:r>
      <w:proofErr w:type="gramStart"/>
      <w:r w:rsidRPr="00005F9C">
        <w:rPr>
          <w:rFonts w:ascii="inherit" w:eastAsia="Times New Roman" w:hAnsi="inherit" w:cs="Times New Roman"/>
          <w:sz w:val="15"/>
          <w:szCs w:val="15"/>
        </w:rPr>
        <w:t>.</w:t>
      </w:r>
      <w:proofErr w:type="gramEnd"/>
      <w:r w:rsidR="00ED79C7" w:rsidRPr="00005F9C">
        <w:rPr>
          <w:rFonts w:ascii="inherit" w:eastAsia="Times New Roman" w:hAnsi="inherit" w:cs="Times New Roman"/>
          <w:sz w:val="15"/>
          <w:szCs w:val="15"/>
        </w:rPr>
        <w:fldChar w:fldCharType="begin"/>
      </w:r>
      <w:r w:rsidRPr="00005F9C">
        <w:rPr>
          <w:rFonts w:ascii="inherit" w:eastAsia="Times New Roman" w:hAnsi="inherit" w:cs="Times New Roman"/>
          <w:sz w:val="15"/>
          <w:szCs w:val="15"/>
        </w:rPr>
        <w:instrText xml:space="preserve"> HYPERLINK "https://www.neobilten.com/kategorija/vrsta/vesti/" </w:instrText>
      </w:r>
      <w:r w:rsidR="00ED79C7" w:rsidRPr="00005F9C">
        <w:rPr>
          <w:rFonts w:ascii="inherit" w:eastAsia="Times New Roman" w:hAnsi="inherit" w:cs="Times New Roman"/>
          <w:sz w:val="15"/>
          <w:szCs w:val="15"/>
        </w:rPr>
        <w:fldChar w:fldCharType="separate"/>
      </w:r>
      <w:r w:rsidRPr="00005F9C">
        <w:rPr>
          <w:rFonts w:ascii="inherit" w:eastAsia="Times New Roman" w:hAnsi="inherit" w:cs="Times New Roman"/>
          <w:color w:val="0000FF"/>
          <w:sz w:val="15"/>
        </w:rPr>
        <w:t>Вести</w:t>
      </w:r>
      <w:r w:rsidR="00ED79C7" w:rsidRPr="00005F9C">
        <w:rPr>
          <w:rFonts w:ascii="inherit" w:eastAsia="Times New Roman" w:hAnsi="inherit" w:cs="Times New Roman"/>
          <w:sz w:val="15"/>
          <w:szCs w:val="15"/>
        </w:rPr>
        <w:fldChar w:fldCharType="end"/>
      </w:r>
      <w:hyperlink r:id="rId49" w:history="1">
        <w:r w:rsidRPr="00005F9C">
          <w:rPr>
            <w:rFonts w:ascii="inherit" w:eastAsia="Times New Roman" w:hAnsi="inherit" w:cs="Times New Roman"/>
            <w:color w:val="0000FF"/>
            <w:sz w:val="15"/>
          </w:rPr>
          <w:t>Порези (остало) / фискалне касе</w:t>
        </w:r>
      </w:hyperlink>
      <w:hyperlink r:id="rId50" w:history="1">
        <w:r w:rsidRPr="00005F9C">
          <w:rPr>
            <w:rFonts w:ascii="inherit" w:eastAsia="Times New Roman" w:hAnsi="inherit" w:cs="Times New Roman"/>
            <w:color w:val="0000FF"/>
            <w:sz w:val="15"/>
          </w:rPr>
          <w:t>Годишњи порез</w:t>
        </w:r>
      </w:hyperlink>
      <w:r w:rsidRPr="00005F9C">
        <w:rPr>
          <w:rFonts w:ascii="inherit" w:eastAsia="Times New Roman" w:hAnsi="inherit" w:cs="Times New Roman"/>
          <w:sz w:val="15"/>
        </w:rPr>
        <w:t>, </w:t>
      </w:r>
      <w:hyperlink r:id="rId51" w:history="1">
        <w:r w:rsidRPr="00005F9C">
          <w:rPr>
            <w:rFonts w:ascii="inherit" w:eastAsia="Times New Roman" w:hAnsi="inherit" w:cs="Times New Roman"/>
            <w:color w:val="0000FF"/>
            <w:sz w:val="15"/>
          </w:rPr>
          <w:t>Неопорезиви износ</w:t>
        </w:r>
      </w:hyperlink>
      <w:r w:rsidRPr="00005F9C">
        <w:rPr>
          <w:rFonts w:ascii="inherit" w:eastAsia="Times New Roman" w:hAnsi="inherit" w:cs="Times New Roman"/>
          <w:sz w:val="15"/>
        </w:rPr>
        <w:t>,</w:t>
      </w:r>
      <w:hyperlink r:id="rId52" w:history="1">
        <w:r w:rsidRPr="00005F9C">
          <w:rPr>
            <w:rFonts w:ascii="inherit" w:eastAsia="Times New Roman" w:hAnsi="inherit" w:cs="Times New Roman"/>
            <w:color w:val="0000FF"/>
            <w:sz w:val="15"/>
          </w:rPr>
          <w:t>Порез на доходак</w:t>
        </w:r>
      </w:hyperlink>
    </w:p>
    <w:p w:rsidR="00005F9C" w:rsidRPr="00005F9C" w:rsidRDefault="00005F9C" w:rsidP="00005F9C">
      <w:pPr>
        <w:shd w:val="clear" w:color="auto" w:fill="FFFFFF"/>
        <w:spacing w:line="240" w:lineRule="auto"/>
        <w:jc w:val="right"/>
        <w:textAlignment w:val="baseline"/>
        <w:rPr>
          <w:rFonts w:ascii="inherit" w:eastAsia="Times New Roman" w:hAnsi="inherit" w:cs="Helvetica"/>
          <w:color w:val="333333"/>
          <w:sz w:val="21"/>
          <w:szCs w:val="21"/>
        </w:rPr>
      </w:pPr>
      <w:r w:rsidRPr="00005F9C">
        <w:rPr>
          <w:rFonts w:ascii="inherit" w:eastAsia="Times New Roman" w:hAnsi="inherit" w:cs="Helvetica"/>
          <w:color w:val="FFFFFF"/>
          <w:sz w:val="15"/>
        </w:rPr>
        <w:t>Омиљено</w:t>
      </w:r>
    </w:p>
    <w:p w:rsidR="00005F9C" w:rsidRPr="00005F9C" w:rsidRDefault="00005F9C" w:rsidP="00005F9C">
      <w:pPr>
        <w:shd w:val="clear" w:color="auto" w:fill="FFFFFF"/>
        <w:spacing w:after="0" w:line="240" w:lineRule="auto"/>
        <w:textAlignment w:val="baseline"/>
        <w:rPr>
          <w:rFonts w:ascii="inherit" w:eastAsia="Times New Roman" w:hAnsi="inherit" w:cs="Helvetica"/>
          <w:color w:val="333333"/>
          <w:sz w:val="21"/>
          <w:szCs w:val="21"/>
        </w:rPr>
      </w:pPr>
      <w:proofErr w:type="gramStart"/>
      <w:r w:rsidRPr="00005F9C">
        <w:rPr>
          <w:rFonts w:ascii="inherit" w:eastAsia="Times New Roman" w:hAnsi="inherit" w:cs="Helvetica"/>
          <w:color w:val="333333"/>
          <w:sz w:val="21"/>
          <w:szCs w:val="21"/>
        </w:rPr>
        <w:t>Физичка лица која су остварила </w:t>
      </w:r>
      <w:r w:rsidRPr="00005F9C">
        <w:rPr>
          <w:rFonts w:ascii="inherit" w:eastAsia="Times New Roman" w:hAnsi="inherit" w:cs="Helvetica"/>
          <w:b/>
          <w:bCs/>
          <w:color w:val="333333"/>
          <w:sz w:val="21"/>
        </w:rPr>
        <w:t>доходак у 2017.</w:t>
      </w:r>
      <w:proofErr w:type="gramEnd"/>
      <w:r w:rsidRPr="00005F9C">
        <w:rPr>
          <w:rFonts w:ascii="inherit" w:eastAsia="Times New Roman" w:hAnsi="inherit" w:cs="Helvetica"/>
          <w:b/>
          <w:bCs/>
          <w:color w:val="333333"/>
          <w:sz w:val="21"/>
        </w:rPr>
        <w:t xml:space="preserve"> </w:t>
      </w:r>
      <w:proofErr w:type="gramStart"/>
      <w:r w:rsidRPr="00005F9C">
        <w:rPr>
          <w:rFonts w:ascii="inherit" w:eastAsia="Times New Roman" w:hAnsi="inherit" w:cs="Helvetica"/>
          <w:b/>
          <w:bCs/>
          <w:color w:val="333333"/>
          <w:sz w:val="21"/>
        </w:rPr>
        <w:t>години</w:t>
      </w:r>
      <w:proofErr w:type="gramEnd"/>
      <w:r w:rsidRPr="00005F9C">
        <w:rPr>
          <w:rFonts w:ascii="inherit" w:eastAsia="Times New Roman" w:hAnsi="inherit" w:cs="Helvetica"/>
          <w:b/>
          <w:bCs/>
          <w:color w:val="333333"/>
          <w:sz w:val="21"/>
        </w:rPr>
        <w:t xml:space="preserve"> преко 2.375.136 динара</w:t>
      </w:r>
      <w:r w:rsidRPr="00005F9C">
        <w:rPr>
          <w:rFonts w:ascii="inherit" w:eastAsia="Times New Roman" w:hAnsi="inherit" w:cs="Helvetica"/>
          <w:color w:val="333333"/>
          <w:sz w:val="21"/>
          <w:szCs w:val="21"/>
        </w:rPr>
        <w:t> обавезни су да поднесу пореску пријаву за годишњи порез на доходак грађана.</w:t>
      </w:r>
    </w:p>
    <w:p w:rsidR="00005F9C" w:rsidRPr="00005F9C" w:rsidRDefault="00005F9C" w:rsidP="00005F9C">
      <w:pPr>
        <w:shd w:val="clear" w:color="auto" w:fill="FFFFFF"/>
        <w:spacing w:after="0" w:line="240" w:lineRule="auto"/>
        <w:textAlignment w:val="baseline"/>
        <w:rPr>
          <w:rFonts w:ascii="inherit" w:eastAsia="Times New Roman" w:hAnsi="inherit" w:cs="Helvetica"/>
          <w:color w:val="333333"/>
          <w:sz w:val="21"/>
          <w:szCs w:val="21"/>
        </w:rPr>
      </w:pPr>
      <w:proofErr w:type="gramStart"/>
      <w:r w:rsidRPr="00005F9C">
        <w:rPr>
          <w:rFonts w:ascii="inherit" w:eastAsia="Times New Roman" w:hAnsi="inherit" w:cs="Helvetica"/>
          <w:b/>
          <w:bCs/>
          <w:color w:val="333333"/>
          <w:sz w:val="21"/>
        </w:rPr>
        <w:t>Резиденти</w:t>
      </w:r>
      <w:r w:rsidRPr="00005F9C">
        <w:rPr>
          <w:rFonts w:ascii="inherit" w:eastAsia="Times New Roman" w:hAnsi="inherit" w:cs="Helvetica"/>
          <w:color w:val="333333"/>
          <w:sz w:val="21"/>
          <w:szCs w:val="21"/>
        </w:rPr>
        <w:t> Србије приликом обрачуна узимају у обзир </w:t>
      </w:r>
      <w:r w:rsidRPr="00005F9C">
        <w:rPr>
          <w:rFonts w:ascii="inherit" w:eastAsia="Times New Roman" w:hAnsi="inherit" w:cs="Helvetica"/>
          <w:b/>
          <w:bCs/>
          <w:color w:val="333333"/>
          <w:sz w:val="21"/>
        </w:rPr>
        <w:t>доходак који су остварили и у Србији и у другим државама</w:t>
      </w:r>
      <w:r w:rsidRPr="00005F9C">
        <w:rPr>
          <w:rFonts w:ascii="inherit" w:eastAsia="Times New Roman" w:hAnsi="inherit" w:cs="Helvetica"/>
          <w:color w:val="333333"/>
          <w:sz w:val="21"/>
          <w:szCs w:val="21"/>
        </w:rPr>
        <w:t>, док </w:t>
      </w:r>
      <w:r w:rsidRPr="00005F9C">
        <w:rPr>
          <w:rFonts w:ascii="inherit" w:eastAsia="Times New Roman" w:hAnsi="inherit" w:cs="Helvetica"/>
          <w:b/>
          <w:bCs/>
          <w:color w:val="333333"/>
          <w:sz w:val="21"/>
        </w:rPr>
        <w:t>нерезиденти</w:t>
      </w:r>
      <w:r w:rsidRPr="00005F9C">
        <w:rPr>
          <w:rFonts w:ascii="inherit" w:eastAsia="Times New Roman" w:hAnsi="inherit" w:cs="Helvetica"/>
          <w:color w:val="333333"/>
          <w:sz w:val="21"/>
          <w:szCs w:val="21"/>
        </w:rPr>
        <w:t> узимају у обзир </w:t>
      </w:r>
      <w:r w:rsidRPr="00005F9C">
        <w:rPr>
          <w:rFonts w:ascii="inherit" w:eastAsia="Times New Roman" w:hAnsi="inherit" w:cs="Helvetica"/>
          <w:b/>
          <w:bCs/>
          <w:color w:val="333333"/>
          <w:sz w:val="21"/>
        </w:rPr>
        <w:t>само доходак остварен у Србији</w:t>
      </w:r>
      <w:r w:rsidRPr="00005F9C">
        <w:rPr>
          <w:rFonts w:ascii="inherit" w:eastAsia="Times New Roman" w:hAnsi="inherit" w:cs="Helvetica"/>
          <w:color w:val="333333"/>
          <w:sz w:val="21"/>
          <w:szCs w:val="21"/>
        </w:rPr>
        <w:t>.</w:t>
      </w:r>
      <w:proofErr w:type="gramEnd"/>
    </w:p>
    <w:p w:rsidR="00005F9C" w:rsidRPr="00005F9C" w:rsidRDefault="00005F9C" w:rsidP="00005F9C">
      <w:pPr>
        <w:shd w:val="clear" w:color="auto" w:fill="FFFFFF"/>
        <w:spacing w:after="0" w:line="240" w:lineRule="auto"/>
        <w:textAlignment w:val="baseline"/>
        <w:rPr>
          <w:rFonts w:ascii="inherit" w:eastAsia="Times New Roman" w:hAnsi="inherit" w:cs="Helvetica"/>
          <w:color w:val="333333"/>
          <w:sz w:val="21"/>
          <w:szCs w:val="21"/>
        </w:rPr>
      </w:pPr>
      <w:r w:rsidRPr="00005F9C">
        <w:rPr>
          <w:rFonts w:ascii="inherit" w:eastAsia="Times New Roman" w:hAnsi="inherit" w:cs="Helvetica"/>
          <w:b/>
          <w:bCs/>
          <w:color w:val="333333"/>
          <w:sz w:val="21"/>
        </w:rPr>
        <w:t>Доходак за опорезивање</w:t>
      </w:r>
      <w:r w:rsidRPr="00005F9C">
        <w:rPr>
          <w:rFonts w:ascii="inherit" w:eastAsia="Times New Roman" w:hAnsi="inherit" w:cs="Helvetica"/>
          <w:color w:val="333333"/>
          <w:sz w:val="21"/>
          <w:szCs w:val="21"/>
        </w:rPr>
        <w:t> представља разлику између оствареног дохотка и неопорезивог износа (нпр. 3.000.000 – 2.375.136 = 624.864).</w:t>
      </w:r>
    </w:p>
    <w:p w:rsidR="00005F9C" w:rsidRPr="00005F9C" w:rsidRDefault="00005F9C" w:rsidP="00005F9C">
      <w:pPr>
        <w:shd w:val="clear" w:color="auto" w:fill="FFFFFF"/>
        <w:spacing w:after="0" w:line="240" w:lineRule="auto"/>
        <w:textAlignment w:val="baseline"/>
        <w:rPr>
          <w:rFonts w:ascii="inherit" w:eastAsia="Times New Roman" w:hAnsi="inherit" w:cs="Helvetica"/>
          <w:color w:val="333333"/>
          <w:sz w:val="21"/>
          <w:szCs w:val="21"/>
        </w:rPr>
      </w:pPr>
      <w:r w:rsidRPr="00005F9C">
        <w:rPr>
          <w:rFonts w:ascii="inherit" w:eastAsia="Times New Roman" w:hAnsi="inherit" w:cs="Helvetica"/>
          <w:b/>
          <w:bCs/>
          <w:color w:val="333333"/>
          <w:sz w:val="21"/>
        </w:rPr>
        <w:t>Лични одбици</w:t>
      </w:r>
      <w:r w:rsidRPr="00005F9C">
        <w:rPr>
          <w:rFonts w:ascii="inherit" w:eastAsia="Times New Roman" w:hAnsi="inherit" w:cs="Helvetica"/>
          <w:color w:val="333333"/>
          <w:sz w:val="21"/>
          <w:szCs w:val="21"/>
        </w:rPr>
        <w:t> представљају износе који се могу одбити од дохотка за опорезивање:</w:t>
      </w:r>
    </w:p>
    <w:p w:rsidR="00005F9C" w:rsidRPr="00005F9C" w:rsidRDefault="00005F9C" w:rsidP="00005F9C">
      <w:pPr>
        <w:numPr>
          <w:ilvl w:val="0"/>
          <w:numId w:val="5"/>
        </w:numPr>
        <w:shd w:val="clear" w:color="auto" w:fill="FFFFFF"/>
        <w:spacing w:after="0" w:line="240" w:lineRule="auto"/>
        <w:ind w:left="230"/>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за пореског обвезника – 40% просечне годишње зараде (316.685 динара)</w:t>
      </w:r>
    </w:p>
    <w:p w:rsidR="00005F9C" w:rsidRPr="00005F9C" w:rsidRDefault="00005F9C" w:rsidP="00005F9C">
      <w:pPr>
        <w:numPr>
          <w:ilvl w:val="0"/>
          <w:numId w:val="5"/>
        </w:numPr>
        <w:shd w:val="clear" w:color="auto" w:fill="FFFFFF"/>
        <w:spacing w:after="0" w:line="240" w:lineRule="auto"/>
        <w:ind w:left="230"/>
        <w:textAlignment w:val="baseline"/>
        <w:rPr>
          <w:rFonts w:ascii="inherit" w:eastAsia="Times New Roman" w:hAnsi="inherit" w:cs="Helvetica"/>
          <w:color w:val="333333"/>
          <w:sz w:val="21"/>
          <w:szCs w:val="21"/>
        </w:rPr>
      </w:pPr>
      <w:proofErr w:type="gramStart"/>
      <w:r w:rsidRPr="00005F9C">
        <w:rPr>
          <w:rFonts w:ascii="inherit" w:eastAsia="Times New Roman" w:hAnsi="inherit" w:cs="Helvetica"/>
          <w:color w:val="333333"/>
          <w:sz w:val="21"/>
          <w:szCs w:val="21"/>
        </w:rPr>
        <w:t>за</w:t>
      </w:r>
      <w:proofErr w:type="gramEnd"/>
      <w:r w:rsidRPr="00005F9C">
        <w:rPr>
          <w:rFonts w:ascii="inherit" w:eastAsia="Times New Roman" w:hAnsi="inherit" w:cs="Helvetica"/>
          <w:color w:val="333333"/>
          <w:sz w:val="21"/>
          <w:szCs w:val="21"/>
        </w:rPr>
        <w:t xml:space="preserve"> издржаваног члана породице – 15% просечне годишње зараде (118.757 динара).</w:t>
      </w:r>
    </w:p>
    <w:p w:rsidR="00005F9C" w:rsidRPr="00005F9C" w:rsidRDefault="00005F9C" w:rsidP="00005F9C">
      <w:pPr>
        <w:shd w:val="clear" w:color="auto" w:fill="FFFFFF"/>
        <w:spacing w:after="0" w:line="240" w:lineRule="auto"/>
        <w:textAlignment w:val="baseline"/>
        <w:rPr>
          <w:rFonts w:ascii="inherit" w:eastAsia="Times New Roman" w:hAnsi="inherit" w:cs="Helvetica"/>
          <w:color w:val="333333"/>
          <w:sz w:val="21"/>
          <w:szCs w:val="21"/>
        </w:rPr>
      </w:pPr>
      <w:proofErr w:type="gramStart"/>
      <w:r w:rsidRPr="00005F9C">
        <w:rPr>
          <w:rFonts w:ascii="inherit" w:eastAsia="Times New Roman" w:hAnsi="inherit" w:cs="Helvetica"/>
          <w:color w:val="333333"/>
          <w:sz w:val="21"/>
          <w:szCs w:val="21"/>
        </w:rPr>
        <w:t>Износ личних одбитака може бити </w:t>
      </w:r>
      <w:r w:rsidRPr="00005F9C">
        <w:rPr>
          <w:rFonts w:ascii="inherit" w:eastAsia="Times New Roman" w:hAnsi="inherit" w:cs="Helvetica"/>
          <w:b/>
          <w:bCs/>
          <w:color w:val="333333"/>
          <w:sz w:val="21"/>
        </w:rPr>
        <w:t>максимално 50% дохотка за опорезивање</w:t>
      </w:r>
      <w:r w:rsidRPr="00005F9C">
        <w:rPr>
          <w:rFonts w:ascii="inherit" w:eastAsia="Times New Roman" w:hAnsi="inherit" w:cs="Helvetica"/>
          <w:color w:val="333333"/>
          <w:sz w:val="21"/>
          <w:szCs w:val="21"/>
        </w:rPr>
        <w:t>.</w:t>
      </w:r>
      <w:proofErr w:type="gramEnd"/>
      <w:r w:rsidRPr="00005F9C">
        <w:rPr>
          <w:rFonts w:ascii="inherit" w:eastAsia="Times New Roman" w:hAnsi="inherit" w:cs="Helvetica"/>
          <w:color w:val="333333"/>
          <w:sz w:val="21"/>
          <w:szCs w:val="21"/>
        </w:rPr>
        <w:t xml:space="preserve"> </w:t>
      </w:r>
      <w:proofErr w:type="gramStart"/>
      <w:r w:rsidRPr="00005F9C">
        <w:rPr>
          <w:rFonts w:ascii="inherit" w:eastAsia="Times New Roman" w:hAnsi="inherit" w:cs="Helvetica"/>
          <w:color w:val="333333"/>
          <w:sz w:val="21"/>
          <w:szCs w:val="21"/>
        </w:rPr>
        <w:t>Одбитак за одређеног издржаваног члана породице може да оствари само један порески обвезник.</w:t>
      </w:r>
      <w:proofErr w:type="gramEnd"/>
    </w:p>
    <w:p w:rsidR="00005F9C" w:rsidRPr="00005F9C" w:rsidRDefault="00005F9C" w:rsidP="00005F9C">
      <w:pPr>
        <w:shd w:val="clear" w:color="auto" w:fill="FFFFFF"/>
        <w:spacing w:after="0" w:line="240" w:lineRule="auto"/>
        <w:textAlignment w:val="baseline"/>
        <w:rPr>
          <w:rFonts w:ascii="inherit" w:eastAsia="Times New Roman" w:hAnsi="inherit" w:cs="Helvetica"/>
          <w:color w:val="333333"/>
          <w:sz w:val="21"/>
          <w:szCs w:val="21"/>
        </w:rPr>
      </w:pPr>
      <w:proofErr w:type="gramStart"/>
      <w:r w:rsidRPr="00005F9C">
        <w:rPr>
          <w:rFonts w:ascii="inherit" w:eastAsia="Times New Roman" w:hAnsi="inherit" w:cs="Helvetica"/>
          <w:b/>
          <w:bCs/>
          <w:color w:val="333333"/>
          <w:sz w:val="21"/>
        </w:rPr>
        <w:t>Основица</w:t>
      </w:r>
      <w:r w:rsidRPr="00005F9C">
        <w:rPr>
          <w:rFonts w:ascii="inherit" w:eastAsia="Times New Roman" w:hAnsi="inherit" w:cs="Helvetica"/>
          <w:color w:val="333333"/>
          <w:sz w:val="21"/>
          <w:szCs w:val="21"/>
        </w:rPr>
        <w:t> годишњег пореза је </w:t>
      </w:r>
      <w:r w:rsidRPr="00005F9C">
        <w:rPr>
          <w:rFonts w:ascii="inherit" w:eastAsia="Times New Roman" w:hAnsi="inherit" w:cs="Helvetica"/>
          <w:b/>
          <w:bCs/>
          <w:color w:val="333333"/>
          <w:sz w:val="21"/>
        </w:rPr>
        <w:t>опорезиви доходак</w:t>
      </w:r>
      <w:r w:rsidRPr="00005F9C">
        <w:rPr>
          <w:rFonts w:ascii="inherit" w:eastAsia="Times New Roman" w:hAnsi="inherit" w:cs="Helvetica"/>
          <w:color w:val="333333"/>
          <w:sz w:val="21"/>
          <w:szCs w:val="21"/>
        </w:rPr>
        <w:t>, који представља разлику између дохотка за опорезивање и личних одбитака.</w:t>
      </w:r>
      <w:proofErr w:type="gramEnd"/>
    </w:p>
    <w:p w:rsidR="00005F9C" w:rsidRPr="00005F9C" w:rsidRDefault="00005F9C" w:rsidP="00005F9C">
      <w:pPr>
        <w:shd w:val="clear" w:color="auto" w:fill="FFFFFF"/>
        <w:spacing w:after="0" w:line="240" w:lineRule="auto"/>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Годишњи порез на доходак се плаћа на опорезиви доходак </w:t>
      </w:r>
      <w:r w:rsidRPr="00005F9C">
        <w:rPr>
          <w:rFonts w:ascii="inherit" w:eastAsia="Times New Roman" w:hAnsi="inherit" w:cs="Helvetica"/>
          <w:b/>
          <w:bCs/>
          <w:color w:val="333333"/>
          <w:sz w:val="21"/>
        </w:rPr>
        <w:t>по стопи</w:t>
      </w:r>
      <w:r w:rsidRPr="00005F9C">
        <w:rPr>
          <w:rFonts w:ascii="inherit" w:eastAsia="Times New Roman" w:hAnsi="inherit" w:cs="Helvetica"/>
          <w:color w:val="333333"/>
          <w:sz w:val="21"/>
          <w:szCs w:val="21"/>
        </w:rPr>
        <w:t> од:</w:t>
      </w:r>
    </w:p>
    <w:p w:rsidR="00005F9C" w:rsidRPr="00005F9C" w:rsidRDefault="00005F9C" w:rsidP="00005F9C">
      <w:pPr>
        <w:numPr>
          <w:ilvl w:val="0"/>
          <w:numId w:val="6"/>
        </w:numPr>
        <w:shd w:val="clear" w:color="auto" w:fill="FFFFFF"/>
        <w:spacing w:after="0" w:line="240" w:lineRule="auto"/>
        <w:ind w:left="230"/>
        <w:textAlignment w:val="baseline"/>
        <w:rPr>
          <w:rFonts w:ascii="inherit" w:eastAsia="Times New Roman" w:hAnsi="inherit" w:cs="Helvetica"/>
          <w:color w:val="333333"/>
          <w:sz w:val="21"/>
          <w:szCs w:val="21"/>
        </w:rPr>
      </w:pPr>
      <w:r w:rsidRPr="00005F9C">
        <w:rPr>
          <w:rFonts w:ascii="inherit" w:eastAsia="Times New Roman" w:hAnsi="inherit" w:cs="Helvetica"/>
          <w:b/>
          <w:bCs/>
          <w:color w:val="333333"/>
          <w:sz w:val="21"/>
        </w:rPr>
        <w:t>10%</w:t>
      </w:r>
      <w:r w:rsidRPr="00005F9C">
        <w:rPr>
          <w:rFonts w:ascii="inherit" w:eastAsia="Times New Roman" w:hAnsi="inherit" w:cs="Helvetica"/>
          <w:color w:val="333333"/>
          <w:sz w:val="21"/>
          <w:szCs w:val="21"/>
        </w:rPr>
        <w:t> – за износ опорезивог дохотка до шестоструке просечне годишње зараде – 4.750.272 динара</w:t>
      </w:r>
    </w:p>
    <w:p w:rsidR="00005F9C" w:rsidRPr="00005F9C" w:rsidRDefault="00005F9C" w:rsidP="00005F9C">
      <w:pPr>
        <w:numPr>
          <w:ilvl w:val="0"/>
          <w:numId w:val="6"/>
        </w:numPr>
        <w:shd w:val="clear" w:color="auto" w:fill="FFFFFF"/>
        <w:spacing w:after="0" w:line="240" w:lineRule="auto"/>
        <w:ind w:left="230"/>
        <w:textAlignment w:val="baseline"/>
        <w:rPr>
          <w:rFonts w:ascii="inherit" w:eastAsia="Times New Roman" w:hAnsi="inherit" w:cs="Helvetica"/>
          <w:color w:val="333333"/>
          <w:sz w:val="21"/>
          <w:szCs w:val="21"/>
        </w:rPr>
      </w:pPr>
      <w:r w:rsidRPr="00005F9C">
        <w:rPr>
          <w:rFonts w:ascii="inherit" w:eastAsia="Times New Roman" w:hAnsi="inherit" w:cs="Helvetica"/>
          <w:b/>
          <w:bCs/>
          <w:color w:val="333333"/>
          <w:sz w:val="21"/>
        </w:rPr>
        <w:t>15%</w:t>
      </w:r>
      <w:r w:rsidRPr="00005F9C">
        <w:rPr>
          <w:rFonts w:ascii="inherit" w:eastAsia="Times New Roman" w:hAnsi="inherit" w:cs="Helvetica"/>
          <w:color w:val="333333"/>
          <w:sz w:val="21"/>
          <w:szCs w:val="21"/>
        </w:rPr>
        <w:t> – на разлику између износа који је већи од 4.750.272 динара и тог износа (нпр. за 5.000.000 динара се плаћа 10% на 4.750.272 динара и 15% на 249.728 динара).</w:t>
      </w:r>
    </w:p>
    <w:p w:rsidR="00005F9C" w:rsidRPr="00005F9C" w:rsidRDefault="00005F9C" w:rsidP="00005F9C">
      <w:pPr>
        <w:shd w:val="clear" w:color="auto" w:fill="FFFFFF"/>
        <w:spacing w:after="0" w:line="240" w:lineRule="auto"/>
        <w:textAlignment w:val="baseline"/>
        <w:rPr>
          <w:rFonts w:ascii="inherit" w:eastAsia="Times New Roman" w:hAnsi="inherit" w:cs="Helvetica"/>
          <w:color w:val="333333"/>
          <w:sz w:val="21"/>
          <w:szCs w:val="21"/>
        </w:rPr>
      </w:pPr>
      <w:proofErr w:type="gramStart"/>
      <w:r w:rsidRPr="00005F9C">
        <w:rPr>
          <w:rFonts w:ascii="inherit" w:eastAsia="Times New Roman" w:hAnsi="inherit" w:cs="Helvetica"/>
          <w:b/>
          <w:bCs/>
          <w:color w:val="333333"/>
          <w:sz w:val="21"/>
        </w:rPr>
        <w:t>Обрачун</w:t>
      </w:r>
      <w:r w:rsidRPr="00005F9C">
        <w:rPr>
          <w:rFonts w:ascii="inherit" w:eastAsia="Times New Roman" w:hAnsi="inherit" w:cs="Helvetica"/>
          <w:color w:val="333333"/>
          <w:sz w:val="21"/>
          <w:szCs w:val="21"/>
        </w:rPr>
        <w:t> годишњег пореза на доходак грађана </w:t>
      </w:r>
      <w:r w:rsidRPr="00005F9C">
        <w:rPr>
          <w:rFonts w:ascii="inherit" w:eastAsia="Times New Roman" w:hAnsi="inherit" w:cs="Helvetica"/>
          <w:b/>
          <w:bCs/>
          <w:color w:val="333333"/>
          <w:sz w:val="21"/>
        </w:rPr>
        <w:t>за 2017.</w:t>
      </w:r>
      <w:proofErr w:type="gramEnd"/>
      <w:r w:rsidRPr="00005F9C">
        <w:rPr>
          <w:rFonts w:ascii="inherit" w:eastAsia="Times New Roman" w:hAnsi="inherit" w:cs="Helvetica"/>
          <w:color w:val="333333"/>
          <w:sz w:val="21"/>
          <w:szCs w:val="21"/>
        </w:rPr>
        <w:t> </w:t>
      </w:r>
      <w:proofErr w:type="gramStart"/>
      <w:r w:rsidRPr="00005F9C">
        <w:rPr>
          <w:rFonts w:ascii="inherit" w:eastAsia="Times New Roman" w:hAnsi="inherit" w:cs="Helvetica"/>
          <w:color w:val="333333"/>
          <w:sz w:val="21"/>
          <w:szCs w:val="21"/>
        </w:rPr>
        <w:t>годину</w:t>
      </w:r>
      <w:proofErr w:type="gramEnd"/>
      <w:r w:rsidRPr="00005F9C">
        <w:rPr>
          <w:rFonts w:ascii="inherit" w:eastAsia="Times New Roman" w:hAnsi="inherit" w:cs="Helvetica"/>
          <w:color w:val="333333"/>
          <w:sz w:val="21"/>
          <w:szCs w:val="21"/>
        </w:rPr>
        <w:t>:</w:t>
      </w:r>
    </w:p>
    <w:p w:rsidR="00005F9C" w:rsidRPr="00005F9C" w:rsidRDefault="00005F9C" w:rsidP="00005F9C">
      <w:pPr>
        <w:shd w:val="clear" w:color="auto" w:fill="FAEAEA"/>
        <w:spacing w:line="240" w:lineRule="auto"/>
        <w:textAlignment w:val="baseline"/>
        <w:rPr>
          <w:rFonts w:ascii="inherit" w:eastAsia="Times New Roman" w:hAnsi="inherit" w:cs="Helvetica"/>
          <w:color w:val="333333"/>
          <w:sz w:val="21"/>
          <w:szCs w:val="21"/>
        </w:rPr>
      </w:pPr>
      <w:proofErr w:type="gramStart"/>
      <w:r w:rsidRPr="00005F9C">
        <w:rPr>
          <w:rFonts w:ascii="inherit" w:eastAsia="Times New Roman" w:hAnsi="inherit" w:cs="Helvetica"/>
          <w:color w:val="333333"/>
          <w:sz w:val="21"/>
          <w:szCs w:val="21"/>
        </w:rPr>
        <w:t>Поље означено овом бојом се може мењати.</w:t>
      </w:r>
      <w:proofErr w:type="gramEnd"/>
      <w:r w:rsidRPr="00005F9C">
        <w:rPr>
          <w:rFonts w:ascii="inherit" w:eastAsia="Times New Roman" w:hAnsi="inherit" w:cs="Helvetica"/>
          <w:color w:val="333333"/>
          <w:sz w:val="21"/>
          <w:szCs w:val="21"/>
        </w:rPr>
        <w:t xml:space="preserve"> </w:t>
      </w:r>
      <w:proofErr w:type="gramStart"/>
      <w:r w:rsidRPr="00005F9C">
        <w:rPr>
          <w:rFonts w:ascii="inherit" w:eastAsia="Times New Roman" w:hAnsi="inherit" w:cs="Helvetica"/>
          <w:color w:val="333333"/>
          <w:sz w:val="21"/>
          <w:szCs w:val="21"/>
        </w:rPr>
        <w:t>Кликните на поље и извршите упис.</w:t>
      </w:r>
      <w:proofErr w:type="gramEnd"/>
    </w:p>
    <w:tbl>
      <w:tblPr>
        <w:tblW w:w="7741" w:type="dxa"/>
        <w:tblCellSpacing w:w="15" w:type="dxa"/>
        <w:tblBorders>
          <w:top w:val="single" w:sz="4" w:space="0" w:color="DDDDDD"/>
          <w:left w:val="single" w:sz="4" w:space="0" w:color="DDDDDD"/>
          <w:right w:val="single" w:sz="4" w:space="0" w:color="DDDDDD"/>
        </w:tblBorders>
        <w:tblCellMar>
          <w:top w:w="15" w:type="dxa"/>
          <w:left w:w="15" w:type="dxa"/>
          <w:bottom w:w="15" w:type="dxa"/>
          <w:right w:w="15" w:type="dxa"/>
        </w:tblCellMar>
        <w:tblLook w:val="04A0"/>
      </w:tblPr>
      <w:tblGrid>
        <w:gridCol w:w="435"/>
        <w:gridCol w:w="5713"/>
        <w:gridCol w:w="30"/>
        <w:gridCol w:w="1513"/>
        <w:gridCol w:w="50"/>
      </w:tblGrid>
      <w:tr w:rsidR="00005F9C" w:rsidRPr="00005F9C" w:rsidTr="00005F9C">
        <w:trPr>
          <w:tblHeader/>
          <w:tblCellSpacing w:w="15" w:type="dxa"/>
        </w:trPr>
        <w:tc>
          <w:tcPr>
            <w:tcW w:w="392" w:type="dxa"/>
            <w:tcBorders>
              <w:top w:val="single" w:sz="4" w:space="0" w:color="DDDDDD"/>
              <w:left w:val="nil"/>
              <w:bottom w:val="single" w:sz="4" w:space="0" w:color="111111"/>
              <w:right w:val="single" w:sz="4" w:space="0" w:color="DDDDDD"/>
            </w:tcBorders>
            <w:tcMar>
              <w:top w:w="0" w:type="dxa"/>
              <w:left w:w="0" w:type="dxa"/>
              <w:bottom w:w="0" w:type="dxa"/>
              <w:right w:w="0" w:type="dxa"/>
            </w:tcMar>
            <w:vAlign w:val="bottom"/>
            <w:hideMark/>
          </w:tcPr>
          <w:p w:rsidR="00005F9C" w:rsidRPr="00005F9C" w:rsidRDefault="00005F9C" w:rsidP="00005F9C">
            <w:pPr>
              <w:spacing w:after="0" w:line="240" w:lineRule="auto"/>
              <w:jc w:val="center"/>
              <w:rPr>
                <w:rFonts w:ascii="inherit" w:eastAsia="Times New Roman" w:hAnsi="inherit" w:cs="Times New Roman"/>
                <w:b/>
                <w:bCs/>
                <w:sz w:val="19"/>
                <w:szCs w:val="19"/>
              </w:rPr>
            </w:pPr>
          </w:p>
        </w:tc>
        <w:tc>
          <w:tcPr>
            <w:tcW w:w="5772" w:type="dxa"/>
            <w:gridSpan w:val="2"/>
            <w:tcBorders>
              <w:top w:val="single" w:sz="4" w:space="0" w:color="DDDDDD"/>
              <w:left w:val="nil"/>
              <w:bottom w:val="single" w:sz="4" w:space="0" w:color="111111"/>
              <w:right w:val="single" w:sz="4" w:space="0" w:color="DDDDDD"/>
            </w:tcBorders>
            <w:tcMar>
              <w:top w:w="0" w:type="dxa"/>
              <w:left w:w="0" w:type="dxa"/>
              <w:bottom w:w="0" w:type="dxa"/>
              <w:right w:w="0" w:type="dxa"/>
            </w:tcMar>
            <w:vAlign w:val="bottom"/>
            <w:hideMark/>
          </w:tcPr>
          <w:p w:rsidR="00005F9C" w:rsidRPr="00005F9C" w:rsidRDefault="00005F9C" w:rsidP="00005F9C">
            <w:pPr>
              <w:spacing w:after="0" w:line="240" w:lineRule="auto"/>
              <w:jc w:val="center"/>
              <w:rPr>
                <w:rFonts w:ascii="inherit" w:eastAsia="Times New Roman" w:hAnsi="inherit" w:cs="Times New Roman"/>
                <w:b/>
                <w:bCs/>
                <w:sz w:val="19"/>
                <w:szCs w:val="19"/>
              </w:rPr>
            </w:pPr>
          </w:p>
        </w:tc>
        <w:tc>
          <w:tcPr>
            <w:tcW w:w="1521" w:type="dxa"/>
            <w:gridSpan w:val="2"/>
            <w:tcBorders>
              <w:top w:val="single" w:sz="4" w:space="0" w:color="DDDDDD"/>
              <w:left w:val="nil"/>
              <w:bottom w:val="single" w:sz="4" w:space="0" w:color="111111"/>
              <w:right w:val="single" w:sz="4" w:space="0" w:color="DDDDDD"/>
            </w:tcBorders>
            <w:tcMar>
              <w:top w:w="0" w:type="dxa"/>
              <w:left w:w="0" w:type="dxa"/>
              <w:bottom w:w="0" w:type="dxa"/>
              <w:right w:w="0" w:type="dxa"/>
            </w:tcMar>
            <w:vAlign w:val="bottom"/>
            <w:hideMark/>
          </w:tcPr>
          <w:p w:rsidR="00005F9C" w:rsidRPr="00005F9C" w:rsidRDefault="00005F9C" w:rsidP="00005F9C">
            <w:pPr>
              <w:spacing w:after="0" w:line="240" w:lineRule="auto"/>
              <w:jc w:val="center"/>
              <w:rPr>
                <w:rFonts w:ascii="inherit" w:eastAsia="Times New Roman" w:hAnsi="inherit" w:cs="Times New Roman"/>
                <w:b/>
                <w:bCs/>
                <w:sz w:val="19"/>
                <w:szCs w:val="19"/>
              </w:rPr>
            </w:pPr>
          </w:p>
        </w:tc>
      </w:tr>
      <w:tr w:rsidR="00005F9C" w:rsidRPr="00005F9C" w:rsidTr="00005F9C">
        <w:trPr>
          <w:gridAfter w:val="1"/>
          <w:wAfter w:w="5" w:type="dxa"/>
          <w:tblHeader/>
          <w:tblCellSpacing w:w="15" w:type="dxa"/>
        </w:trPr>
        <w:tc>
          <w:tcPr>
            <w:tcW w:w="392" w:type="dxa"/>
            <w:tcBorders>
              <w:top w:val="single" w:sz="2" w:space="0" w:color="DDDDDD"/>
              <w:left w:val="nil"/>
              <w:bottom w:val="single" w:sz="2" w:space="0" w:color="111111"/>
              <w:right w:val="single" w:sz="4" w:space="0" w:color="DDDDDD"/>
            </w:tcBorders>
            <w:tcMar>
              <w:top w:w="0" w:type="dxa"/>
              <w:left w:w="0" w:type="dxa"/>
              <w:bottom w:w="0" w:type="dxa"/>
              <w:right w:w="0" w:type="dxa"/>
            </w:tcMar>
            <w:vAlign w:val="center"/>
            <w:hideMark/>
          </w:tcPr>
          <w:p w:rsidR="00005F9C" w:rsidRPr="00005F9C" w:rsidRDefault="00005F9C" w:rsidP="00005F9C">
            <w:pPr>
              <w:spacing w:after="0" w:line="240" w:lineRule="auto"/>
              <w:jc w:val="center"/>
              <w:rPr>
                <w:rFonts w:ascii="inherit" w:eastAsia="Times New Roman" w:hAnsi="inherit" w:cs="Times New Roman"/>
                <w:b/>
                <w:bCs/>
                <w:sz w:val="1"/>
                <w:szCs w:val="19"/>
              </w:rPr>
            </w:pPr>
          </w:p>
        </w:tc>
        <w:tc>
          <w:tcPr>
            <w:tcW w:w="5772" w:type="dxa"/>
            <w:tcBorders>
              <w:top w:val="single" w:sz="2" w:space="0" w:color="DDDDDD"/>
              <w:left w:val="nil"/>
              <w:bottom w:val="single" w:sz="2" w:space="0" w:color="111111"/>
              <w:right w:val="single" w:sz="4" w:space="0" w:color="DDDDDD"/>
            </w:tcBorders>
            <w:tcMar>
              <w:top w:w="0" w:type="dxa"/>
              <w:left w:w="0" w:type="dxa"/>
              <w:bottom w:w="0" w:type="dxa"/>
              <w:right w:w="0" w:type="dxa"/>
            </w:tcMar>
            <w:vAlign w:val="center"/>
            <w:hideMark/>
          </w:tcPr>
          <w:p w:rsidR="00005F9C" w:rsidRPr="00005F9C" w:rsidRDefault="00005F9C" w:rsidP="00005F9C">
            <w:pPr>
              <w:spacing w:after="0" w:line="240" w:lineRule="auto"/>
              <w:jc w:val="center"/>
              <w:rPr>
                <w:rFonts w:ascii="inherit" w:eastAsia="Times New Roman" w:hAnsi="inherit" w:cs="Times New Roman"/>
                <w:b/>
                <w:bCs/>
                <w:sz w:val="1"/>
                <w:szCs w:val="19"/>
              </w:rPr>
            </w:pPr>
          </w:p>
        </w:tc>
        <w:tc>
          <w:tcPr>
            <w:tcW w:w="1521" w:type="dxa"/>
            <w:gridSpan w:val="2"/>
            <w:tcBorders>
              <w:top w:val="single" w:sz="2" w:space="0" w:color="DDDDDD"/>
              <w:left w:val="nil"/>
              <w:bottom w:val="single" w:sz="2" w:space="0" w:color="111111"/>
              <w:right w:val="single" w:sz="4" w:space="0" w:color="DDDDDD"/>
            </w:tcBorders>
            <w:tcMar>
              <w:top w:w="0" w:type="dxa"/>
              <w:left w:w="0" w:type="dxa"/>
              <w:bottom w:w="0" w:type="dxa"/>
              <w:right w:w="0" w:type="dxa"/>
            </w:tcMar>
            <w:vAlign w:val="center"/>
            <w:hideMark/>
          </w:tcPr>
          <w:p w:rsidR="00005F9C" w:rsidRPr="00005F9C" w:rsidRDefault="00005F9C" w:rsidP="00005F9C">
            <w:pPr>
              <w:spacing w:after="0" w:line="240" w:lineRule="auto"/>
              <w:jc w:val="center"/>
              <w:rPr>
                <w:rFonts w:ascii="inherit" w:eastAsia="Times New Roman" w:hAnsi="inherit" w:cs="Times New Roman"/>
                <w:b/>
                <w:bCs/>
                <w:sz w:val="1"/>
                <w:szCs w:val="19"/>
              </w:rPr>
            </w:pPr>
          </w:p>
        </w:tc>
      </w:tr>
      <w:tr w:rsidR="00005F9C" w:rsidRPr="00005F9C" w:rsidTr="00005F9C">
        <w:trPr>
          <w:gridAfter w:val="1"/>
          <w:wAfter w:w="5" w:type="dxa"/>
          <w:tblCellSpacing w:w="15" w:type="dxa"/>
        </w:trPr>
        <w:tc>
          <w:tcPr>
            <w:tcW w:w="0" w:type="auto"/>
            <w:tcBorders>
              <w:top w:val="nil"/>
              <w:left w:val="single" w:sz="4" w:space="0" w:color="DDDDDD"/>
              <w:bottom w:val="nil"/>
              <w:right w:val="single" w:sz="4" w:space="0" w:color="DDDDDD"/>
            </w:tcBorders>
            <w:shd w:val="clear" w:color="auto" w:fill="F9F9F9"/>
            <w:tcMar>
              <w:top w:w="46" w:type="dxa"/>
              <w:left w:w="46" w:type="dxa"/>
              <w:bottom w:w="46" w:type="dxa"/>
              <w:right w:w="46" w:type="dxa"/>
            </w:tcMar>
            <w:vAlign w:val="center"/>
            <w:hideMark/>
          </w:tcPr>
          <w:p w:rsidR="00005F9C" w:rsidRPr="00005F9C" w:rsidRDefault="00005F9C" w:rsidP="00005F9C">
            <w:pPr>
              <w:spacing w:after="0" w:line="240" w:lineRule="auto"/>
              <w:jc w:val="center"/>
              <w:rPr>
                <w:rFonts w:ascii="inherit" w:eastAsia="Times New Roman" w:hAnsi="inherit" w:cs="Times New Roman"/>
                <w:b/>
                <w:bCs/>
                <w:sz w:val="19"/>
                <w:szCs w:val="19"/>
              </w:rPr>
            </w:pPr>
            <w:r w:rsidRPr="00005F9C">
              <w:rPr>
                <w:rFonts w:ascii="inherit" w:eastAsia="Times New Roman" w:hAnsi="inherit" w:cs="Times New Roman"/>
                <w:b/>
                <w:bCs/>
                <w:sz w:val="19"/>
                <w:szCs w:val="19"/>
              </w:rPr>
              <w:t>1</w:t>
            </w:r>
          </w:p>
        </w:tc>
        <w:tc>
          <w:tcPr>
            <w:tcW w:w="0" w:type="auto"/>
            <w:tcBorders>
              <w:top w:val="nil"/>
              <w:left w:val="nil"/>
              <w:bottom w:val="nil"/>
              <w:right w:val="single" w:sz="4" w:space="0" w:color="DDDDDD"/>
            </w:tcBorders>
            <w:shd w:val="clear" w:color="auto" w:fill="F9F9F9"/>
            <w:tcMar>
              <w:top w:w="46" w:type="dxa"/>
              <w:left w:w="46" w:type="dxa"/>
              <w:bottom w:w="46" w:type="dxa"/>
              <w:right w:w="46" w:type="dxa"/>
            </w:tcMar>
            <w:vAlign w:val="center"/>
            <w:hideMark/>
          </w:tcPr>
          <w:p w:rsidR="00005F9C" w:rsidRPr="00005F9C" w:rsidRDefault="00005F9C" w:rsidP="00005F9C">
            <w:pPr>
              <w:spacing w:after="0" w:line="240" w:lineRule="auto"/>
              <w:rPr>
                <w:rFonts w:ascii="inherit" w:eastAsia="Times New Roman" w:hAnsi="inherit" w:cs="Times New Roman"/>
                <w:b/>
                <w:bCs/>
                <w:sz w:val="19"/>
                <w:szCs w:val="19"/>
              </w:rPr>
            </w:pPr>
            <w:r w:rsidRPr="00005F9C">
              <w:rPr>
                <w:rFonts w:ascii="inherit" w:eastAsia="Times New Roman" w:hAnsi="inherit" w:cs="Times New Roman"/>
                <w:b/>
                <w:bCs/>
                <w:sz w:val="19"/>
                <w:szCs w:val="19"/>
              </w:rPr>
              <w:t>Остварени доходак у току 2017. године</w:t>
            </w:r>
          </w:p>
        </w:tc>
        <w:tc>
          <w:tcPr>
            <w:tcW w:w="0" w:type="auto"/>
            <w:gridSpan w:val="2"/>
            <w:tcBorders>
              <w:top w:val="nil"/>
              <w:left w:val="nil"/>
              <w:bottom w:val="nil"/>
              <w:right w:val="single" w:sz="4" w:space="0" w:color="DDDDDD"/>
            </w:tcBorders>
            <w:shd w:val="clear" w:color="auto" w:fill="FAEAEA"/>
            <w:tcMar>
              <w:top w:w="46" w:type="dxa"/>
              <w:left w:w="46" w:type="dxa"/>
              <w:bottom w:w="46" w:type="dxa"/>
              <w:right w:w="46" w:type="dxa"/>
            </w:tcMar>
            <w:vAlign w:val="center"/>
            <w:hideMark/>
          </w:tcPr>
          <w:p w:rsidR="00005F9C" w:rsidRPr="00005F9C" w:rsidRDefault="00005F9C" w:rsidP="00005F9C">
            <w:pPr>
              <w:spacing w:after="0" w:line="240" w:lineRule="auto"/>
              <w:jc w:val="right"/>
              <w:rPr>
                <w:rFonts w:ascii="inherit" w:eastAsia="Times New Roman" w:hAnsi="inherit" w:cs="Times New Roman"/>
                <w:b/>
                <w:bCs/>
                <w:sz w:val="19"/>
                <w:szCs w:val="19"/>
              </w:rPr>
            </w:pPr>
            <w:r w:rsidRPr="00005F9C">
              <w:rPr>
                <w:rFonts w:ascii="inherit" w:eastAsia="Times New Roman" w:hAnsi="inherit" w:cs="Times New Roman"/>
                <w:b/>
                <w:bCs/>
                <w:sz w:val="19"/>
                <w:szCs w:val="19"/>
              </w:rPr>
              <w:t>4.000.000,00</w:t>
            </w:r>
          </w:p>
        </w:tc>
      </w:tr>
      <w:tr w:rsidR="00005F9C" w:rsidRPr="00005F9C" w:rsidTr="00005F9C">
        <w:trPr>
          <w:gridAfter w:val="1"/>
          <w:wAfter w:w="5" w:type="dxa"/>
          <w:tblCellSpacing w:w="15" w:type="dxa"/>
        </w:trPr>
        <w:tc>
          <w:tcPr>
            <w:tcW w:w="0" w:type="auto"/>
            <w:tcBorders>
              <w:top w:val="single" w:sz="4" w:space="0" w:color="DDDDDD"/>
              <w:left w:val="single" w:sz="4" w:space="0" w:color="DDDDDD"/>
              <w:bottom w:val="nil"/>
              <w:right w:val="single" w:sz="4" w:space="0" w:color="DDDDDD"/>
            </w:tcBorders>
            <w:shd w:val="clear" w:color="auto" w:fill="FFFFFF"/>
            <w:tcMar>
              <w:top w:w="46" w:type="dxa"/>
              <w:left w:w="46" w:type="dxa"/>
              <w:bottom w:w="46" w:type="dxa"/>
              <w:right w:w="46" w:type="dxa"/>
            </w:tcMar>
            <w:vAlign w:val="center"/>
            <w:hideMark/>
          </w:tcPr>
          <w:p w:rsidR="00005F9C" w:rsidRPr="00005F9C" w:rsidRDefault="00005F9C" w:rsidP="00005F9C">
            <w:pPr>
              <w:spacing w:after="0" w:line="240" w:lineRule="auto"/>
              <w:jc w:val="center"/>
              <w:rPr>
                <w:rFonts w:ascii="inherit" w:eastAsia="Times New Roman" w:hAnsi="inherit" w:cs="Times New Roman"/>
                <w:sz w:val="19"/>
                <w:szCs w:val="19"/>
              </w:rPr>
            </w:pPr>
            <w:r w:rsidRPr="00005F9C">
              <w:rPr>
                <w:rFonts w:ascii="inherit" w:eastAsia="Times New Roman" w:hAnsi="inherit" w:cs="Times New Roman"/>
                <w:sz w:val="19"/>
                <w:szCs w:val="19"/>
              </w:rPr>
              <w:t>2</w:t>
            </w:r>
          </w:p>
        </w:tc>
        <w:tc>
          <w:tcPr>
            <w:tcW w:w="0" w:type="auto"/>
            <w:tcBorders>
              <w:top w:val="single" w:sz="4" w:space="0" w:color="DDDDDD"/>
              <w:left w:val="nil"/>
              <w:bottom w:val="nil"/>
              <w:right w:val="single" w:sz="4" w:space="0" w:color="DDDDDD"/>
            </w:tcBorders>
            <w:shd w:val="clear" w:color="auto" w:fill="FFFFFF"/>
            <w:tcMar>
              <w:top w:w="46" w:type="dxa"/>
              <w:left w:w="46" w:type="dxa"/>
              <w:bottom w:w="46" w:type="dxa"/>
              <w:right w:w="46" w:type="dxa"/>
            </w:tcMar>
            <w:vAlign w:val="center"/>
            <w:hideMark/>
          </w:tcPr>
          <w:p w:rsidR="00005F9C" w:rsidRPr="00005F9C" w:rsidRDefault="00005F9C" w:rsidP="00005F9C">
            <w:pPr>
              <w:spacing w:after="0" w:line="240" w:lineRule="auto"/>
              <w:rPr>
                <w:rFonts w:ascii="inherit" w:eastAsia="Times New Roman" w:hAnsi="inherit" w:cs="Times New Roman"/>
                <w:sz w:val="19"/>
                <w:szCs w:val="19"/>
              </w:rPr>
            </w:pPr>
            <w:r w:rsidRPr="00005F9C">
              <w:rPr>
                <w:rFonts w:ascii="inherit" w:eastAsia="Times New Roman" w:hAnsi="inherit" w:cs="Times New Roman"/>
                <w:sz w:val="19"/>
                <w:szCs w:val="19"/>
              </w:rPr>
              <w:t>Неопорезиви износ</w:t>
            </w:r>
          </w:p>
        </w:tc>
        <w:tc>
          <w:tcPr>
            <w:tcW w:w="0" w:type="auto"/>
            <w:gridSpan w:val="2"/>
            <w:tcBorders>
              <w:top w:val="single" w:sz="4" w:space="0" w:color="DDDDDD"/>
              <w:left w:val="nil"/>
              <w:bottom w:val="nil"/>
              <w:right w:val="single" w:sz="4" w:space="0" w:color="DDDDDD"/>
            </w:tcBorders>
            <w:shd w:val="clear" w:color="auto" w:fill="FFFFFF"/>
            <w:tcMar>
              <w:top w:w="46" w:type="dxa"/>
              <w:left w:w="46" w:type="dxa"/>
              <w:bottom w:w="46" w:type="dxa"/>
              <w:right w:w="46" w:type="dxa"/>
            </w:tcMar>
            <w:vAlign w:val="center"/>
            <w:hideMark/>
          </w:tcPr>
          <w:p w:rsidR="00005F9C" w:rsidRPr="00005F9C" w:rsidRDefault="00005F9C" w:rsidP="00005F9C">
            <w:pPr>
              <w:spacing w:after="0" w:line="240" w:lineRule="auto"/>
              <w:jc w:val="right"/>
              <w:rPr>
                <w:rFonts w:ascii="inherit" w:eastAsia="Times New Roman" w:hAnsi="inherit" w:cs="Times New Roman"/>
                <w:sz w:val="19"/>
                <w:szCs w:val="19"/>
              </w:rPr>
            </w:pPr>
            <w:r w:rsidRPr="00005F9C">
              <w:rPr>
                <w:rFonts w:ascii="inherit" w:eastAsia="Times New Roman" w:hAnsi="inherit" w:cs="Times New Roman"/>
                <w:sz w:val="19"/>
                <w:szCs w:val="19"/>
              </w:rPr>
              <w:t>2.375.136,00</w:t>
            </w:r>
          </w:p>
        </w:tc>
      </w:tr>
      <w:tr w:rsidR="00005F9C" w:rsidRPr="00005F9C" w:rsidTr="00005F9C">
        <w:trPr>
          <w:gridAfter w:val="1"/>
          <w:wAfter w:w="5" w:type="dxa"/>
          <w:tblCellSpacing w:w="15" w:type="dxa"/>
        </w:trPr>
        <w:tc>
          <w:tcPr>
            <w:tcW w:w="0" w:type="auto"/>
            <w:tcBorders>
              <w:top w:val="single" w:sz="4" w:space="0" w:color="DDDDDD"/>
              <w:left w:val="single" w:sz="4" w:space="0" w:color="DDDDDD"/>
              <w:bottom w:val="nil"/>
              <w:right w:val="single" w:sz="4" w:space="0" w:color="DDDDDD"/>
            </w:tcBorders>
            <w:shd w:val="clear" w:color="auto" w:fill="F9F9F9"/>
            <w:tcMar>
              <w:top w:w="46" w:type="dxa"/>
              <w:left w:w="46" w:type="dxa"/>
              <w:bottom w:w="46" w:type="dxa"/>
              <w:right w:w="46" w:type="dxa"/>
            </w:tcMar>
            <w:vAlign w:val="center"/>
            <w:hideMark/>
          </w:tcPr>
          <w:p w:rsidR="00005F9C" w:rsidRPr="00005F9C" w:rsidRDefault="00005F9C" w:rsidP="00005F9C">
            <w:pPr>
              <w:spacing w:after="0" w:line="240" w:lineRule="auto"/>
              <w:jc w:val="center"/>
              <w:rPr>
                <w:rFonts w:ascii="inherit" w:eastAsia="Times New Roman" w:hAnsi="inherit" w:cs="Times New Roman"/>
                <w:b/>
                <w:bCs/>
                <w:sz w:val="19"/>
                <w:szCs w:val="19"/>
              </w:rPr>
            </w:pPr>
            <w:r w:rsidRPr="00005F9C">
              <w:rPr>
                <w:rFonts w:ascii="inherit" w:eastAsia="Times New Roman" w:hAnsi="inherit" w:cs="Times New Roman"/>
                <w:b/>
                <w:bCs/>
                <w:sz w:val="19"/>
                <w:szCs w:val="19"/>
              </w:rPr>
              <w:t>3</w:t>
            </w:r>
          </w:p>
        </w:tc>
        <w:tc>
          <w:tcPr>
            <w:tcW w:w="0" w:type="auto"/>
            <w:tcBorders>
              <w:top w:val="single" w:sz="4" w:space="0" w:color="DDDDDD"/>
              <w:left w:val="nil"/>
              <w:bottom w:val="nil"/>
              <w:right w:val="single" w:sz="4" w:space="0" w:color="DDDDDD"/>
            </w:tcBorders>
            <w:shd w:val="clear" w:color="auto" w:fill="F9F9F9"/>
            <w:tcMar>
              <w:top w:w="46" w:type="dxa"/>
              <w:left w:w="46" w:type="dxa"/>
              <w:bottom w:w="46" w:type="dxa"/>
              <w:right w:w="46" w:type="dxa"/>
            </w:tcMar>
            <w:vAlign w:val="center"/>
            <w:hideMark/>
          </w:tcPr>
          <w:p w:rsidR="00005F9C" w:rsidRPr="00005F9C" w:rsidRDefault="00005F9C" w:rsidP="00005F9C">
            <w:pPr>
              <w:spacing w:after="0" w:line="240" w:lineRule="auto"/>
              <w:rPr>
                <w:rFonts w:ascii="inherit" w:eastAsia="Times New Roman" w:hAnsi="inherit" w:cs="Times New Roman"/>
                <w:b/>
                <w:bCs/>
                <w:sz w:val="19"/>
                <w:szCs w:val="19"/>
              </w:rPr>
            </w:pPr>
            <w:r w:rsidRPr="00005F9C">
              <w:rPr>
                <w:rFonts w:ascii="inherit" w:eastAsia="Times New Roman" w:hAnsi="inherit" w:cs="Times New Roman"/>
                <w:b/>
                <w:bCs/>
                <w:sz w:val="19"/>
                <w:szCs w:val="19"/>
              </w:rPr>
              <w:t>Доходак за опорезивање (1-2)</w:t>
            </w:r>
          </w:p>
        </w:tc>
        <w:tc>
          <w:tcPr>
            <w:tcW w:w="0" w:type="auto"/>
            <w:gridSpan w:val="2"/>
            <w:tcBorders>
              <w:top w:val="single" w:sz="4" w:space="0" w:color="DDDDDD"/>
              <w:left w:val="nil"/>
              <w:bottom w:val="nil"/>
              <w:right w:val="single" w:sz="4" w:space="0" w:color="DDDDDD"/>
            </w:tcBorders>
            <w:shd w:val="clear" w:color="auto" w:fill="F9F9F9"/>
            <w:tcMar>
              <w:top w:w="46" w:type="dxa"/>
              <w:left w:w="46" w:type="dxa"/>
              <w:bottom w:w="46" w:type="dxa"/>
              <w:right w:w="46" w:type="dxa"/>
            </w:tcMar>
            <w:vAlign w:val="center"/>
            <w:hideMark/>
          </w:tcPr>
          <w:p w:rsidR="00005F9C" w:rsidRPr="00005F9C" w:rsidRDefault="00005F9C" w:rsidP="00005F9C">
            <w:pPr>
              <w:spacing w:after="0" w:line="240" w:lineRule="auto"/>
              <w:jc w:val="right"/>
              <w:rPr>
                <w:rFonts w:ascii="inherit" w:eastAsia="Times New Roman" w:hAnsi="inherit" w:cs="Times New Roman"/>
                <w:b/>
                <w:bCs/>
                <w:sz w:val="19"/>
                <w:szCs w:val="19"/>
              </w:rPr>
            </w:pPr>
            <w:r w:rsidRPr="00005F9C">
              <w:rPr>
                <w:rFonts w:ascii="inherit" w:eastAsia="Times New Roman" w:hAnsi="inherit" w:cs="Times New Roman"/>
                <w:b/>
                <w:bCs/>
                <w:sz w:val="19"/>
                <w:szCs w:val="19"/>
              </w:rPr>
              <w:t>1.624.864,00</w:t>
            </w:r>
          </w:p>
        </w:tc>
      </w:tr>
      <w:tr w:rsidR="00005F9C" w:rsidRPr="00005F9C" w:rsidTr="00005F9C">
        <w:trPr>
          <w:gridAfter w:val="1"/>
          <w:wAfter w:w="5" w:type="dxa"/>
          <w:tblCellSpacing w:w="15" w:type="dxa"/>
        </w:trPr>
        <w:tc>
          <w:tcPr>
            <w:tcW w:w="0" w:type="auto"/>
            <w:tcBorders>
              <w:top w:val="single" w:sz="4" w:space="0" w:color="DDDDDD"/>
              <w:left w:val="single" w:sz="4" w:space="0" w:color="DDDDDD"/>
              <w:bottom w:val="nil"/>
              <w:right w:val="single" w:sz="4" w:space="0" w:color="DDDDDD"/>
            </w:tcBorders>
            <w:shd w:val="clear" w:color="auto" w:fill="FFFFFF"/>
            <w:tcMar>
              <w:top w:w="46" w:type="dxa"/>
              <w:left w:w="46" w:type="dxa"/>
              <w:bottom w:w="46" w:type="dxa"/>
              <w:right w:w="46" w:type="dxa"/>
            </w:tcMar>
            <w:vAlign w:val="center"/>
            <w:hideMark/>
          </w:tcPr>
          <w:p w:rsidR="00005F9C" w:rsidRPr="00005F9C" w:rsidRDefault="00005F9C" w:rsidP="00005F9C">
            <w:pPr>
              <w:spacing w:after="0" w:line="240" w:lineRule="auto"/>
              <w:jc w:val="center"/>
              <w:rPr>
                <w:rFonts w:ascii="inherit" w:eastAsia="Times New Roman" w:hAnsi="inherit" w:cs="Times New Roman"/>
                <w:b/>
                <w:bCs/>
                <w:sz w:val="19"/>
                <w:szCs w:val="19"/>
              </w:rPr>
            </w:pPr>
            <w:r w:rsidRPr="00005F9C">
              <w:rPr>
                <w:rFonts w:ascii="inherit" w:eastAsia="Times New Roman" w:hAnsi="inherit" w:cs="Times New Roman"/>
                <w:b/>
                <w:bCs/>
                <w:sz w:val="19"/>
                <w:szCs w:val="19"/>
              </w:rPr>
              <w:t>4</w:t>
            </w:r>
          </w:p>
        </w:tc>
        <w:tc>
          <w:tcPr>
            <w:tcW w:w="0" w:type="auto"/>
            <w:tcBorders>
              <w:top w:val="single" w:sz="4" w:space="0" w:color="DDDDDD"/>
              <w:left w:val="nil"/>
              <w:bottom w:val="nil"/>
              <w:right w:val="single" w:sz="4" w:space="0" w:color="DDDDDD"/>
            </w:tcBorders>
            <w:shd w:val="clear" w:color="auto" w:fill="FFFFFF"/>
            <w:tcMar>
              <w:top w:w="46" w:type="dxa"/>
              <w:left w:w="46" w:type="dxa"/>
              <w:bottom w:w="46" w:type="dxa"/>
              <w:right w:w="46" w:type="dxa"/>
            </w:tcMar>
            <w:vAlign w:val="center"/>
            <w:hideMark/>
          </w:tcPr>
          <w:p w:rsidR="00005F9C" w:rsidRPr="00005F9C" w:rsidRDefault="00005F9C" w:rsidP="00005F9C">
            <w:pPr>
              <w:spacing w:after="0" w:line="240" w:lineRule="auto"/>
              <w:rPr>
                <w:rFonts w:ascii="inherit" w:eastAsia="Times New Roman" w:hAnsi="inherit" w:cs="Times New Roman"/>
                <w:b/>
                <w:bCs/>
                <w:sz w:val="19"/>
                <w:szCs w:val="19"/>
              </w:rPr>
            </w:pPr>
            <w:r w:rsidRPr="00005F9C">
              <w:rPr>
                <w:rFonts w:ascii="inherit" w:eastAsia="Times New Roman" w:hAnsi="inherit" w:cs="Times New Roman"/>
                <w:b/>
                <w:bCs/>
                <w:sz w:val="19"/>
                <w:szCs w:val="19"/>
              </w:rPr>
              <w:t>Лични одбици (5+7, али не више од 50% од 3)</w:t>
            </w:r>
          </w:p>
        </w:tc>
        <w:tc>
          <w:tcPr>
            <w:tcW w:w="0" w:type="auto"/>
            <w:gridSpan w:val="2"/>
            <w:tcBorders>
              <w:top w:val="single" w:sz="4" w:space="0" w:color="DDDDDD"/>
              <w:left w:val="nil"/>
              <w:bottom w:val="nil"/>
              <w:right w:val="single" w:sz="4" w:space="0" w:color="DDDDDD"/>
            </w:tcBorders>
            <w:shd w:val="clear" w:color="auto" w:fill="FFFFFF"/>
            <w:tcMar>
              <w:top w:w="46" w:type="dxa"/>
              <w:left w:w="46" w:type="dxa"/>
              <w:bottom w:w="46" w:type="dxa"/>
              <w:right w:w="46" w:type="dxa"/>
            </w:tcMar>
            <w:vAlign w:val="center"/>
            <w:hideMark/>
          </w:tcPr>
          <w:p w:rsidR="00005F9C" w:rsidRPr="00005F9C" w:rsidRDefault="00005F9C" w:rsidP="00005F9C">
            <w:pPr>
              <w:spacing w:after="0" w:line="240" w:lineRule="auto"/>
              <w:jc w:val="right"/>
              <w:rPr>
                <w:rFonts w:ascii="inherit" w:eastAsia="Times New Roman" w:hAnsi="inherit" w:cs="Times New Roman"/>
                <w:b/>
                <w:bCs/>
                <w:sz w:val="19"/>
                <w:szCs w:val="19"/>
              </w:rPr>
            </w:pPr>
            <w:r w:rsidRPr="00005F9C">
              <w:rPr>
                <w:rFonts w:ascii="inherit" w:eastAsia="Times New Roman" w:hAnsi="inherit" w:cs="Times New Roman"/>
                <w:b/>
                <w:bCs/>
                <w:sz w:val="19"/>
                <w:szCs w:val="19"/>
              </w:rPr>
              <w:t>316.685,00</w:t>
            </w:r>
          </w:p>
        </w:tc>
      </w:tr>
      <w:tr w:rsidR="00005F9C" w:rsidRPr="00005F9C" w:rsidTr="00005F9C">
        <w:trPr>
          <w:gridAfter w:val="1"/>
          <w:wAfter w:w="5" w:type="dxa"/>
          <w:tblCellSpacing w:w="15" w:type="dxa"/>
        </w:trPr>
        <w:tc>
          <w:tcPr>
            <w:tcW w:w="0" w:type="auto"/>
            <w:tcBorders>
              <w:top w:val="single" w:sz="4" w:space="0" w:color="DDDDDD"/>
              <w:left w:val="single" w:sz="4" w:space="0" w:color="DDDDDD"/>
              <w:bottom w:val="nil"/>
              <w:right w:val="single" w:sz="4" w:space="0" w:color="DDDDDD"/>
            </w:tcBorders>
            <w:shd w:val="clear" w:color="auto" w:fill="F9F9F9"/>
            <w:tcMar>
              <w:top w:w="46" w:type="dxa"/>
              <w:left w:w="46" w:type="dxa"/>
              <w:bottom w:w="46" w:type="dxa"/>
              <w:right w:w="46" w:type="dxa"/>
            </w:tcMar>
            <w:vAlign w:val="center"/>
            <w:hideMark/>
          </w:tcPr>
          <w:p w:rsidR="00005F9C" w:rsidRPr="00005F9C" w:rsidRDefault="00005F9C" w:rsidP="00005F9C">
            <w:pPr>
              <w:spacing w:after="0" w:line="240" w:lineRule="auto"/>
              <w:jc w:val="center"/>
              <w:rPr>
                <w:rFonts w:ascii="inherit" w:eastAsia="Times New Roman" w:hAnsi="inherit" w:cs="Times New Roman"/>
                <w:sz w:val="19"/>
                <w:szCs w:val="19"/>
              </w:rPr>
            </w:pPr>
            <w:r w:rsidRPr="00005F9C">
              <w:rPr>
                <w:rFonts w:ascii="inherit" w:eastAsia="Times New Roman" w:hAnsi="inherit" w:cs="Times New Roman"/>
                <w:sz w:val="19"/>
                <w:szCs w:val="19"/>
              </w:rPr>
              <w:t>5</w:t>
            </w:r>
          </w:p>
        </w:tc>
        <w:tc>
          <w:tcPr>
            <w:tcW w:w="0" w:type="auto"/>
            <w:tcBorders>
              <w:top w:val="single" w:sz="4" w:space="0" w:color="DDDDDD"/>
              <w:left w:val="nil"/>
              <w:bottom w:val="nil"/>
              <w:right w:val="single" w:sz="4" w:space="0" w:color="DDDDDD"/>
            </w:tcBorders>
            <w:shd w:val="clear" w:color="auto" w:fill="F9F9F9"/>
            <w:tcMar>
              <w:top w:w="46" w:type="dxa"/>
              <w:left w:w="46" w:type="dxa"/>
              <w:bottom w:w="46" w:type="dxa"/>
              <w:right w:w="46" w:type="dxa"/>
            </w:tcMar>
            <w:vAlign w:val="center"/>
            <w:hideMark/>
          </w:tcPr>
          <w:p w:rsidR="00005F9C" w:rsidRPr="00005F9C" w:rsidRDefault="00005F9C" w:rsidP="00005F9C">
            <w:pPr>
              <w:spacing w:after="0" w:line="240" w:lineRule="auto"/>
              <w:rPr>
                <w:rFonts w:ascii="inherit" w:eastAsia="Times New Roman" w:hAnsi="inherit" w:cs="Times New Roman"/>
                <w:sz w:val="19"/>
                <w:szCs w:val="19"/>
              </w:rPr>
            </w:pPr>
            <w:r w:rsidRPr="00005F9C">
              <w:rPr>
                <w:rFonts w:ascii="inherit" w:eastAsia="Times New Roman" w:hAnsi="inherit" w:cs="Times New Roman"/>
                <w:sz w:val="19"/>
                <w:szCs w:val="19"/>
              </w:rPr>
              <w:t>Лични одбитак за пореског обвезника</w:t>
            </w:r>
          </w:p>
        </w:tc>
        <w:tc>
          <w:tcPr>
            <w:tcW w:w="0" w:type="auto"/>
            <w:gridSpan w:val="2"/>
            <w:tcBorders>
              <w:top w:val="single" w:sz="4" w:space="0" w:color="DDDDDD"/>
              <w:left w:val="nil"/>
              <w:bottom w:val="nil"/>
              <w:right w:val="single" w:sz="4" w:space="0" w:color="DDDDDD"/>
            </w:tcBorders>
            <w:shd w:val="clear" w:color="auto" w:fill="F9F9F9"/>
            <w:tcMar>
              <w:top w:w="46" w:type="dxa"/>
              <w:left w:w="46" w:type="dxa"/>
              <w:bottom w:w="46" w:type="dxa"/>
              <w:right w:w="46" w:type="dxa"/>
            </w:tcMar>
            <w:vAlign w:val="center"/>
            <w:hideMark/>
          </w:tcPr>
          <w:p w:rsidR="00005F9C" w:rsidRPr="00005F9C" w:rsidRDefault="00005F9C" w:rsidP="00005F9C">
            <w:pPr>
              <w:spacing w:after="0" w:line="240" w:lineRule="auto"/>
              <w:jc w:val="right"/>
              <w:rPr>
                <w:rFonts w:ascii="inherit" w:eastAsia="Times New Roman" w:hAnsi="inherit" w:cs="Times New Roman"/>
                <w:sz w:val="19"/>
                <w:szCs w:val="19"/>
              </w:rPr>
            </w:pPr>
            <w:r w:rsidRPr="00005F9C">
              <w:rPr>
                <w:rFonts w:ascii="inherit" w:eastAsia="Times New Roman" w:hAnsi="inherit" w:cs="Times New Roman"/>
                <w:sz w:val="19"/>
                <w:szCs w:val="19"/>
              </w:rPr>
              <w:t>316.685,00</w:t>
            </w:r>
          </w:p>
        </w:tc>
      </w:tr>
      <w:tr w:rsidR="00005F9C" w:rsidRPr="00005F9C" w:rsidTr="00005F9C">
        <w:trPr>
          <w:gridAfter w:val="1"/>
          <w:wAfter w:w="5" w:type="dxa"/>
          <w:tblCellSpacing w:w="15" w:type="dxa"/>
        </w:trPr>
        <w:tc>
          <w:tcPr>
            <w:tcW w:w="0" w:type="auto"/>
            <w:tcBorders>
              <w:top w:val="single" w:sz="4" w:space="0" w:color="DDDDDD"/>
              <w:left w:val="single" w:sz="4" w:space="0" w:color="DDDDDD"/>
              <w:bottom w:val="nil"/>
              <w:right w:val="single" w:sz="4" w:space="0" w:color="DDDDDD"/>
            </w:tcBorders>
            <w:shd w:val="clear" w:color="auto" w:fill="FFFFFF"/>
            <w:tcMar>
              <w:top w:w="46" w:type="dxa"/>
              <w:left w:w="46" w:type="dxa"/>
              <w:bottom w:w="46" w:type="dxa"/>
              <w:right w:w="46" w:type="dxa"/>
            </w:tcMar>
            <w:vAlign w:val="center"/>
            <w:hideMark/>
          </w:tcPr>
          <w:p w:rsidR="00005F9C" w:rsidRPr="00005F9C" w:rsidRDefault="00005F9C" w:rsidP="00005F9C">
            <w:pPr>
              <w:spacing w:after="0" w:line="240" w:lineRule="auto"/>
              <w:jc w:val="center"/>
              <w:rPr>
                <w:rFonts w:ascii="inherit" w:eastAsia="Times New Roman" w:hAnsi="inherit" w:cs="Times New Roman"/>
                <w:sz w:val="19"/>
                <w:szCs w:val="19"/>
              </w:rPr>
            </w:pPr>
            <w:r w:rsidRPr="00005F9C">
              <w:rPr>
                <w:rFonts w:ascii="inherit" w:eastAsia="Times New Roman" w:hAnsi="inherit" w:cs="Times New Roman"/>
                <w:sz w:val="19"/>
                <w:szCs w:val="19"/>
              </w:rPr>
              <w:t>6</w:t>
            </w:r>
          </w:p>
        </w:tc>
        <w:tc>
          <w:tcPr>
            <w:tcW w:w="0" w:type="auto"/>
            <w:tcBorders>
              <w:top w:val="single" w:sz="4" w:space="0" w:color="DDDDDD"/>
              <w:left w:val="nil"/>
              <w:bottom w:val="nil"/>
              <w:right w:val="single" w:sz="4" w:space="0" w:color="DDDDDD"/>
            </w:tcBorders>
            <w:shd w:val="clear" w:color="auto" w:fill="FFFFFF"/>
            <w:tcMar>
              <w:top w:w="46" w:type="dxa"/>
              <w:left w:w="46" w:type="dxa"/>
              <w:bottom w:w="46" w:type="dxa"/>
              <w:right w:w="46" w:type="dxa"/>
            </w:tcMar>
            <w:vAlign w:val="center"/>
            <w:hideMark/>
          </w:tcPr>
          <w:p w:rsidR="00005F9C" w:rsidRPr="00005F9C" w:rsidRDefault="00005F9C" w:rsidP="00005F9C">
            <w:pPr>
              <w:spacing w:after="0" w:line="240" w:lineRule="auto"/>
              <w:rPr>
                <w:rFonts w:ascii="inherit" w:eastAsia="Times New Roman" w:hAnsi="inherit" w:cs="Times New Roman"/>
                <w:sz w:val="19"/>
                <w:szCs w:val="19"/>
              </w:rPr>
            </w:pPr>
            <w:r w:rsidRPr="00005F9C">
              <w:rPr>
                <w:rFonts w:ascii="inherit" w:eastAsia="Times New Roman" w:hAnsi="inherit" w:cs="Times New Roman"/>
                <w:sz w:val="19"/>
                <w:szCs w:val="19"/>
              </w:rPr>
              <w:t>Број издржаваних чланова породице</w:t>
            </w:r>
          </w:p>
        </w:tc>
        <w:tc>
          <w:tcPr>
            <w:tcW w:w="0" w:type="auto"/>
            <w:gridSpan w:val="2"/>
            <w:tcBorders>
              <w:top w:val="single" w:sz="4" w:space="0" w:color="DDDDDD"/>
              <w:left w:val="nil"/>
              <w:bottom w:val="nil"/>
              <w:right w:val="single" w:sz="4" w:space="0" w:color="DDDDDD"/>
            </w:tcBorders>
            <w:shd w:val="clear" w:color="auto" w:fill="FAEAEA"/>
            <w:tcMar>
              <w:top w:w="46" w:type="dxa"/>
              <w:left w:w="46" w:type="dxa"/>
              <w:bottom w:w="46" w:type="dxa"/>
              <w:right w:w="46" w:type="dxa"/>
            </w:tcMar>
            <w:vAlign w:val="center"/>
            <w:hideMark/>
          </w:tcPr>
          <w:p w:rsidR="00005F9C" w:rsidRPr="00005F9C" w:rsidRDefault="00005F9C" w:rsidP="00005F9C">
            <w:pPr>
              <w:spacing w:after="0" w:line="240" w:lineRule="auto"/>
              <w:jc w:val="right"/>
              <w:rPr>
                <w:rFonts w:ascii="inherit" w:eastAsia="Times New Roman" w:hAnsi="inherit" w:cs="Times New Roman"/>
                <w:sz w:val="19"/>
                <w:szCs w:val="19"/>
              </w:rPr>
            </w:pPr>
          </w:p>
        </w:tc>
      </w:tr>
      <w:tr w:rsidR="00005F9C" w:rsidRPr="00005F9C" w:rsidTr="00005F9C">
        <w:trPr>
          <w:gridAfter w:val="1"/>
          <w:wAfter w:w="5" w:type="dxa"/>
          <w:tblCellSpacing w:w="15" w:type="dxa"/>
        </w:trPr>
        <w:tc>
          <w:tcPr>
            <w:tcW w:w="0" w:type="auto"/>
            <w:tcBorders>
              <w:top w:val="single" w:sz="4" w:space="0" w:color="DDDDDD"/>
              <w:left w:val="single" w:sz="4" w:space="0" w:color="DDDDDD"/>
              <w:bottom w:val="nil"/>
              <w:right w:val="single" w:sz="4" w:space="0" w:color="DDDDDD"/>
            </w:tcBorders>
            <w:shd w:val="clear" w:color="auto" w:fill="F9F9F9"/>
            <w:tcMar>
              <w:top w:w="46" w:type="dxa"/>
              <w:left w:w="46" w:type="dxa"/>
              <w:bottom w:w="46" w:type="dxa"/>
              <w:right w:w="46" w:type="dxa"/>
            </w:tcMar>
            <w:vAlign w:val="center"/>
            <w:hideMark/>
          </w:tcPr>
          <w:p w:rsidR="00005F9C" w:rsidRPr="00005F9C" w:rsidRDefault="00005F9C" w:rsidP="00005F9C">
            <w:pPr>
              <w:spacing w:after="0" w:line="240" w:lineRule="auto"/>
              <w:jc w:val="center"/>
              <w:rPr>
                <w:rFonts w:ascii="inherit" w:eastAsia="Times New Roman" w:hAnsi="inherit" w:cs="Times New Roman"/>
                <w:sz w:val="19"/>
                <w:szCs w:val="19"/>
              </w:rPr>
            </w:pPr>
            <w:r w:rsidRPr="00005F9C">
              <w:rPr>
                <w:rFonts w:ascii="inherit" w:eastAsia="Times New Roman" w:hAnsi="inherit" w:cs="Times New Roman"/>
                <w:sz w:val="19"/>
                <w:szCs w:val="19"/>
              </w:rPr>
              <w:t>7</w:t>
            </w:r>
          </w:p>
        </w:tc>
        <w:tc>
          <w:tcPr>
            <w:tcW w:w="0" w:type="auto"/>
            <w:tcBorders>
              <w:top w:val="single" w:sz="4" w:space="0" w:color="DDDDDD"/>
              <w:left w:val="nil"/>
              <w:bottom w:val="nil"/>
              <w:right w:val="single" w:sz="4" w:space="0" w:color="DDDDDD"/>
            </w:tcBorders>
            <w:shd w:val="clear" w:color="auto" w:fill="F9F9F9"/>
            <w:tcMar>
              <w:top w:w="46" w:type="dxa"/>
              <w:left w:w="46" w:type="dxa"/>
              <w:bottom w:w="46" w:type="dxa"/>
              <w:right w:w="46" w:type="dxa"/>
            </w:tcMar>
            <w:vAlign w:val="center"/>
            <w:hideMark/>
          </w:tcPr>
          <w:p w:rsidR="00005F9C" w:rsidRPr="00005F9C" w:rsidRDefault="00005F9C" w:rsidP="00005F9C">
            <w:pPr>
              <w:spacing w:after="0" w:line="240" w:lineRule="auto"/>
              <w:rPr>
                <w:rFonts w:ascii="inherit" w:eastAsia="Times New Roman" w:hAnsi="inherit" w:cs="Times New Roman"/>
                <w:sz w:val="19"/>
                <w:szCs w:val="19"/>
              </w:rPr>
            </w:pPr>
            <w:r w:rsidRPr="00005F9C">
              <w:rPr>
                <w:rFonts w:ascii="inherit" w:eastAsia="Times New Roman" w:hAnsi="inherit" w:cs="Times New Roman"/>
                <w:sz w:val="19"/>
                <w:szCs w:val="19"/>
              </w:rPr>
              <w:t>Лични одбитак за издржаване чланове породице</w:t>
            </w:r>
          </w:p>
        </w:tc>
        <w:tc>
          <w:tcPr>
            <w:tcW w:w="0" w:type="auto"/>
            <w:gridSpan w:val="2"/>
            <w:tcBorders>
              <w:top w:val="single" w:sz="4" w:space="0" w:color="DDDDDD"/>
              <w:left w:val="nil"/>
              <w:bottom w:val="nil"/>
              <w:right w:val="single" w:sz="4" w:space="0" w:color="DDDDDD"/>
            </w:tcBorders>
            <w:shd w:val="clear" w:color="auto" w:fill="F9F9F9"/>
            <w:tcMar>
              <w:top w:w="46" w:type="dxa"/>
              <w:left w:w="46" w:type="dxa"/>
              <w:bottom w:w="46" w:type="dxa"/>
              <w:right w:w="46" w:type="dxa"/>
            </w:tcMar>
            <w:vAlign w:val="center"/>
            <w:hideMark/>
          </w:tcPr>
          <w:p w:rsidR="00005F9C" w:rsidRPr="00005F9C" w:rsidRDefault="00005F9C" w:rsidP="00005F9C">
            <w:pPr>
              <w:spacing w:after="0" w:line="240" w:lineRule="auto"/>
              <w:jc w:val="right"/>
              <w:rPr>
                <w:rFonts w:ascii="inherit" w:eastAsia="Times New Roman" w:hAnsi="inherit" w:cs="Times New Roman"/>
                <w:sz w:val="19"/>
                <w:szCs w:val="19"/>
              </w:rPr>
            </w:pPr>
            <w:r w:rsidRPr="00005F9C">
              <w:rPr>
                <w:rFonts w:ascii="inherit" w:eastAsia="Times New Roman" w:hAnsi="inherit" w:cs="Times New Roman"/>
                <w:sz w:val="19"/>
                <w:szCs w:val="19"/>
              </w:rPr>
              <w:t>0,00</w:t>
            </w:r>
          </w:p>
        </w:tc>
      </w:tr>
      <w:tr w:rsidR="00005F9C" w:rsidRPr="00005F9C" w:rsidTr="00005F9C">
        <w:trPr>
          <w:gridAfter w:val="1"/>
          <w:wAfter w:w="5" w:type="dxa"/>
          <w:tblCellSpacing w:w="15" w:type="dxa"/>
        </w:trPr>
        <w:tc>
          <w:tcPr>
            <w:tcW w:w="0" w:type="auto"/>
            <w:tcBorders>
              <w:top w:val="single" w:sz="4" w:space="0" w:color="DDDDDD"/>
              <w:left w:val="single" w:sz="4" w:space="0" w:color="DDDDDD"/>
              <w:bottom w:val="nil"/>
              <w:right w:val="single" w:sz="4" w:space="0" w:color="DDDDDD"/>
            </w:tcBorders>
            <w:shd w:val="clear" w:color="auto" w:fill="FFFFFF"/>
            <w:tcMar>
              <w:top w:w="46" w:type="dxa"/>
              <w:left w:w="46" w:type="dxa"/>
              <w:bottom w:w="46" w:type="dxa"/>
              <w:right w:w="46" w:type="dxa"/>
            </w:tcMar>
            <w:vAlign w:val="center"/>
            <w:hideMark/>
          </w:tcPr>
          <w:p w:rsidR="00005F9C" w:rsidRPr="00005F9C" w:rsidRDefault="00005F9C" w:rsidP="00005F9C">
            <w:pPr>
              <w:spacing w:after="0" w:line="240" w:lineRule="auto"/>
              <w:jc w:val="center"/>
              <w:rPr>
                <w:rFonts w:ascii="inherit" w:eastAsia="Times New Roman" w:hAnsi="inherit" w:cs="Times New Roman"/>
                <w:b/>
                <w:bCs/>
                <w:sz w:val="19"/>
                <w:szCs w:val="19"/>
              </w:rPr>
            </w:pPr>
            <w:r w:rsidRPr="00005F9C">
              <w:rPr>
                <w:rFonts w:ascii="inherit" w:eastAsia="Times New Roman" w:hAnsi="inherit" w:cs="Times New Roman"/>
                <w:b/>
                <w:bCs/>
                <w:sz w:val="19"/>
                <w:szCs w:val="19"/>
              </w:rPr>
              <w:t>8</w:t>
            </w:r>
          </w:p>
        </w:tc>
        <w:tc>
          <w:tcPr>
            <w:tcW w:w="0" w:type="auto"/>
            <w:tcBorders>
              <w:top w:val="single" w:sz="4" w:space="0" w:color="DDDDDD"/>
              <w:left w:val="nil"/>
              <w:bottom w:val="nil"/>
              <w:right w:val="single" w:sz="4" w:space="0" w:color="DDDDDD"/>
            </w:tcBorders>
            <w:shd w:val="clear" w:color="auto" w:fill="FFFFFF"/>
            <w:tcMar>
              <w:top w:w="46" w:type="dxa"/>
              <w:left w:w="46" w:type="dxa"/>
              <w:bottom w:w="46" w:type="dxa"/>
              <w:right w:w="46" w:type="dxa"/>
            </w:tcMar>
            <w:vAlign w:val="center"/>
            <w:hideMark/>
          </w:tcPr>
          <w:p w:rsidR="00005F9C" w:rsidRPr="00005F9C" w:rsidRDefault="00005F9C" w:rsidP="00005F9C">
            <w:pPr>
              <w:spacing w:after="0" w:line="240" w:lineRule="auto"/>
              <w:rPr>
                <w:rFonts w:ascii="inherit" w:eastAsia="Times New Roman" w:hAnsi="inherit" w:cs="Times New Roman"/>
                <w:b/>
                <w:bCs/>
                <w:sz w:val="19"/>
                <w:szCs w:val="19"/>
              </w:rPr>
            </w:pPr>
            <w:r w:rsidRPr="00005F9C">
              <w:rPr>
                <w:rFonts w:ascii="inherit" w:eastAsia="Times New Roman" w:hAnsi="inherit" w:cs="Times New Roman"/>
                <w:b/>
                <w:bCs/>
                <w:sz w:val="19"/>
                <w:szCs w:val="19"/>
              </w:rPr>
              <w:t>Опорезиви доходак (3-4)</w:t>
            </w:r>
          </w:p>
        </w:tc>
        <w:tc>
          <w:tcPr>
            <w:tcW w:w="0" w:type="auto"/>
            <w:gridSpan w:val="2"/>
            <w:tcBorders>
              <w:top w:val="single" w:sz="4" w:space="0" w:color="DDDDDD"/>
              <w:left w:val="nil"/>
              <w:bottom w:val="nil"/>
              <w:right w:val="single" w:sz="4" w:space="0" w:color="DDDDDD"/>
            </w:tcBorders>
            <w:shd w:val="clear" w:color="auto" w:fill="FFFFFF"/>
            <w:tcMar>
              <w:top w:w="46" w:type="dxa"/>
              <w:left w:w="46" w:type="dxa"/>
              <w:bottom w:w="46" w:type="dxa"/>
              <w:right w:w="46" w:type="dxa"/>
            </w:tcMar>
            <w:vAlign w:val="center"/>
            <w:hideMark/>
          </w:tcPr>
          <w:p w:rsidR="00005F9C" w:rsidRPr="00005F9C" w:rsidRDefault="00005F9C" w:rsidP="00005F9C">
            <w:pPr>
              <w:spacing w:after="0" w:line="240" w:lineRule="auto"/>
              <w:jc w:val="right"/>
              <w:rPr>
                <w:rFonts w:ascii="inherit" w:eastAsia="Times New Roman" w:hAnsi="inherit" w:cs="Times New Roman"/>
                <w:b/>
                <w:bCs/>
                <w:sz w:val="19"/>
                <w:szCs w:val="19"/>
              </w:rPr>
            </w:pPr>
            <w:r w:rsidRPr="00005F9C">
              <w:rPr>
                <w:rFonts w:ascii="inherit" w:eastAsia="Times New Roman" w:hAnsi="inherit" w:cs="Times New Roman"/>
                <w:b/>
                <w:bCs/>
                <w:sz w:val="19"/>
                <w:szCs w:val="19"/>
              </w:rPr>
              <w:t>1.308.179,00</w:t>
            </w:r>
          </w:p>
        </w:tc>
      </w:tr>
      <w:tr w:rsidR="00005F9C" w:rsidRPr="00005F9C" w:rsidTr="00005F9C">
        <w:trPr>
          <w:gridAfter w:val="1"/>
          <w:wAfter w:w="5" w:type="dxa"/>
          <w:tblCellSpacing w:w="15" w:type="dxa"/>
        </w:trPr>
        <w:tc>
          <w:tcPr>
            <w:tcW w:w="0" w:type="auto"/>
            <w:tcBorders>
              <w:top w:val="single" w:sz="4" w:space="0" w:color="DDDDDD"/>
              <w:left w:val="single" w:sz="4" w:space="0" w:color="DDDDDD"/>
              <w:bottom w:val="nil"/>
              <w:right w:val="single" w:sz="4" w:space="0" w:color="DDDDDD"/>
            </w:tcBorders>
            <w:shd w:val="clear" w:color="auto" w:fill="F9F9F9"/>
            <w:tcMar>
              <w:top w:w="46" w:type="dxa"/>
              <w:left w:w="46" w:type="dxa"/>
              <w:bottom w:w="46" w:type="dxa"/>
              <w:right w:w="46" w:type="dxa"/>
            </w:tcMar>
            <w:vAlign w:val="center"/>
            <w:hideMark/>
          </w:tcPr>
          <w:p w:rsidR="00005F9C" w:rsidRPr="00005F9C" w:rsidRDefault="00005F9C" w:rsidP="00005F9C">
            <w:pPr>
              <w:spacing w:after="0" w:line="240" w:lineRule="auto"/>
              <w:jc w:val="center"/>
              <w:rPr>
                <w:rFonts w:ascii="inherit" w:eastAsia="Times New Roman" w:hAnsi="inherit" w:cs="Times New Roman"/>
                <w:sz w:val="19"/>
                <w:szCs w:val="19"/>
              </w:rPr>
            </w:pPr>
            <w:r w:rsidRPr="00005F9C">
              <w:rPr>
                <w:rFonts w:ascii="inherit" w:eastAsia="Times New Roman" w:hAnsi="inherit" w:cs="Times New Roman"/>
                <w:sz w:val="19"/>
                <w:szCs w:val="19"/>
              </w:rPr>
              <w:t>9</w:t>
            </w:r>
          </w:p>
        </w:tc>
        <w:tc>
          <w:tcPr>
            <w:tcW w:w="0" w:type="auto"/>
            <w:tcBorders>
              <w:top w:val="single" w:sz="4" w:space="0" w:color="DDDDDD"/>
              <w:left w:val="nil"/>
              <w:bottom w:val="nil"/>
              <w:right w:val="single" w:sz="4" w:space="0" w:color="DDDDDD"/>
            </w:tcBorders>
            <w:shd w:val="clear" w:color="auto" w:fill="F9F9F9"/>
            <w:tcMar>
              <w:top w:w="46" w:type="dxa"/>
              <w:left w:w="46" w:type="dxa"/>
              <w:bottom w:w="46" w:type="dxa"/>
              <w:right w:w="46" w:type="dxa"/>
            </w:tcMar>
            <w:vAlign w:val="center"/>
            <w:hideMark/>
          </w:tcPr>
          <w:p w:rsidR="00005F9C" w:rsidRPr="00005F9C" w:rsidRDefault="00005F9C" w:rsidP="00005F9C">
            <w:pPr>
              <w:spacing w:after="0" w:line="240" w:lineRule="auto"/>
              <w:rPr>
                <w:rFonts w:ascii="inherit" w:eastAsia="Times New Roman" w:hAnsi="inherit" w:cs="Times New Roman"/>
                <w:sz w:val="19"/>
                <w:szCs w:val="19"/>
              </w:rPr>
            </w:pPr>
            <w:r w:rsidRPr="00005F9C">
              <w:rPr>
                <w:rFonts w:ascii="inherit" w:eastAsia="Times New Roman" w:hAnsi="inherit" w:cs="Times New Roman"/>
                <w:sz w:val="19"/>
                <w:szCs w:val="19"/>
              </w:rPr>
              <w:t>Основица на коју се плаћа порез од 10%</w:t>
            </w:r>
          </w:p>
        </w:tc>
        <w:tc>
          <w:tcPr>
            <w:tcW w:w="0" w:type="auto"/>
            <w:gridSpan w:val="2"/>
            <w:tcBorders>
              <w:top w:val="single" w:sz="4" w:space="0" w:color="DDDDDD"/>
              <w:left w:val="nil"/>
              <w:bottom w:val="nil"/>
              <w:right w:val="single" w:sz="4" w:space="0" w:color="DDDDDD"/>
            </w:tcBorders>
            <w:shd w:val="clear" w:color="auto" w:fill="F9F9F9"/>
            <w:tcMar>
              <w:top w:w="46" w:type="dxa"/>
              <w:left w:w="46" w:type="dxa"/>
              <w:bottom w:w="46" w:type="dxa"/>
              <w:right w:w="46" w:type="dxa"/>
            </w:tcMar>
            <w:vAlign w:val="center"/>
            <w:hideMark/>
          </w:tcPr>
          <w:p w:rsidR="00005F9C" w:rsidRPr="00005F9C" w:rsidRDefault="00005F9C" w:rsidP="00005F9C">
            <w:pPr>
              <w:spacing w:after="0" w:line="240" w:lineRule="auto"/>
              <w:jc w:val="right"/>
              <w:rPr>
                <w:rFonts w:ascii="inherit" w:eastAsia="Times New Roman" w:hAnsi="inherit" w:cs="Times New Roman"/>
                <w:sz w:val="19"/>
                <w:szCs w:val="19"/>
              </w:rPr>
            </w:pPr>
            <w:r w:rsidRPr="00005F9C">
              <w:rPr>
                <w:rFonts w:ascii="inherit" w:eastAsia="Times New Roman" w:hAnsi="inherit" w:cs="Times New Roman"/>
                <w:sz w:val="19"/>
                <w:szCs w:val="19"/>
              </w:rPr>
              <w:t>1.308.179,00</w:t>
            </w:r>
          </w:p>
        </w:tc>
      </w:tr>
      <w:tr w:rsidR="00005F9C" w:rsidRPr="00005F9C" w:rsidTr="00005F9C">
        <w:trPr>
          <w:gridAfter w:val="1"/>
          <w:wAfter w:w="5" w:type="dxa"/>
          <w:tblCellSpacing w:w="15" w:type="dxa"/>
        </w:trPr>
        <w:tc>
          <w:tcPr>
            <w:tcW w:w="0" w:type="auto"/>
            <w:tcBorders>
              <w:top w:val="single" w:sz="4" w:space="0" w:color="DDDDDD"/>
              <w:left w:val="single" w:sz="4" w:space="0" w:color="DDDDDD"/>
              <w:bottom w:val="nil"/>
              <w:right w:val="single" w:sz="4" w:space="0" w:color="DDDDDD"/>
            </w:tcBorders>
            <w:shd w:val="clear" w:color="auto" w:fill="FFFFFF"/>
            <w:tcMar>
              <w:top w:w="46" w:type="dxa"/>
              <w:left w:w="46" w:type="dxa"/>
              <w:bottom w:w="46" w:type="dxa"/>
              <w:right w:w="46" w:type="dxa"/>
            </w:tcMar>
            <w:vAlign w:val="center"/>
            <w:hideMark/>
          </w:tcPr>
          <w:p w:rsidR="00005F9C" w:rsidRPr="00005F9C" w:rsidRDefault="00005F9C" w:rsidP="00005F9C">
            <w:pPr>
              <w:spacing w:after="0" w:line="240" w:lineRule="auto"/>
              <w:jc w:val="center"/>
              <w:rPr>
                <w:rFonts w:ascii="inherit" w:eastAsia="Times New Roman" w:hAnsi="inherit" w:cs="Times New Roman"/>
                <w:sz w:val="19"/>
                <w:szCs w:val="19"/>
              </w:rPr>
            </w:pPr>
            <w:r w:rsidRPr="00005F9C">
              <w:rPr>
                <w:rFonts w:ascii="inherit" w:eastAsia="Times New Roman" w:hAnsi="inherit" w:cs="Times New Roman"/>
                <w:sz w:val="19"/>
                <w:szCs w:val="19"/>
              </w:rPr>
              <w:t>10</w:t>
            </w:r>
          </w:p>
        </w:tc>
        <w:tc>
          <w:tcPr>
            <w:tcW w:w="0" w:type="auto"/>
            <w:tcBorders>
              <w:top w:val="single" w:sz="4" w:space="0" w:color="DDDDDD"/>
              <w:left w:val="nil"/>
              <w:bottom w:val="nil"/>
              <w:right w:val="single" w:sz="4" w:space="0" w:color="DDDDDD"/>
            </w:tcBorders>
            <w:shd w:val="clear" w:color="auto" w:fill="FFFFFF"/>
            <w:tcMar>
              <w:top w:w="46" w:type="dxa"/>
              <w:left w:w="46" w:type="dxa"/>
              <w:bottom w:w="46" w:type="dxa"/>
              <w:right w:w="46" w:type="dxa"/>
            </w:tcMar>
            <w:vAlign w:val="center"/>
            <w:hideMark/>
          </w:tcPr>
          <w:p w:rsidR="00005F9C" w:rsidRPr="00005F9C" w:rsidRDefault="00005F9C" w:rsidP="00005F9C">
            <w:pPr>
              <w:spacing w:after="0" w:line="240" w:lineRule="auto"/>
              <w:rPr>
                <w:rFonts w:ascii="inherit" w:eastAsia="Times New Roman" w:hAnsi="inherit" w:cs="Times New Roman"/>
                <w:sz w:val="19"/>
                <w:szCs w:val="19"/>
              </w:rPr>
            </w:pPr>
            <w:r w:rsidRPr="00005F9C">
              <w:rPr>
                <w:rFonts w:ascii="inherit" w:eastAsia="Times New Roman" w:hAnsi="inherit" w:cs="Times New Roman"/>
                <w:sz w:val="19"/>
                <w:szCs w:val="19"/>
              </w:rPr>
              <w:t>Основица на коју се плаћа порез од 15%</w:t>
            </w:r>
          </w:p>
        </w:tc>
        <w:tc>
          <w:tcPr>
            <w:tcW w:w="0" w:type="auto"/>
            <w:gridSpan w:val="2"/>
            <w:tcBorders>
              <w:top w:val="single" w:sz="4" w:space="0" w:color="DDDDDD"/>
              <w:left w:val="nil"/>
              <w:bottom w:val="nil"/>
              <w:right w:val="single" w:sz="4" w:space="0" w:color="DDDDDD"/>
            </w:tcBorders>
            <w:shd w:val="clear" w:color="auto" w:fill="FFFFFF"/>
            <w:tcMar>
              <w:top w:w="46" w:type="dxa"/>
              <w:left w:w="46" w:type="dxa"/>
              <w:bottom w:w="46" w:type="dxa"/>
              <w:right w:w="46" w:type="dxa"/>
            </w:tcMar>
            <w:vAlign w:val="center"/>
            <w:hideMark/>
          </w:tcPr>
          <w:p w:rsidR="00005F9C" w:rsidRPr="00005F9C" w:rsidRDefault="00005F9C" w:rsidP="00005F9C">
            <w:pPr>
              <w:spacing w:after="0" w:line="240" w:lineRule="auto"/>
              <w:jc w:val="right"/>
              <w:rPr>
                <w:rFonts w:ascii="inherit" w:eastAsia="Times New Roman" w:hAnsi="inherit" w:cs="Times New Roman"/>
                <w:sz w:val="19"/>
                <w:szCs w:val="19"/>
              </w:rPr>
            </w:pPr>
            <w:r w:rsidRPr="00005F9C">
              <w:rPr>
                <w:rFonts w:ascii="inherit" w:eastAsia="Times New Roman" w:hAnsi="inherit" w:cs="Times New Roman"/>
                <w:sz w:val="19"/>
                <w:szCs w:val="19"/>
              </w:rPr>
              <w:t>0,00</w:t>
            </w:r>
          </w:p>
        </w:tc>
      </w:tr>
      <w:tr w:rsidR="00005F9C" w:rsidRPr="00005F9C" w:rsidTr="00005F9C">
        <w:trPr>
          <w:gridAfter w:val="1"/>
          <w:wAfter w:w="5" w:type="dxa"/>
          <w:tblCellSpacing w:w="15" w:type="dxa"/>
        </w:trPr>
        <w:tc>
          <w:tcPr>
            <w:tcW w:w="0" w:type="auto"/>
            <w:tcBorders>
              <w:top w:val="single" w:sz="4" w:space="0" w:color="DDDDDD"/>
              <w:left w:val="single" w:sz="4" w:space="0" w:color="DDDDDD"/>
              <w:bottom w:val="nil"/>
              <w:right w:val="single" w:sz="4" w:space="0" w:color="DDDDDD"/>
            </w:tcBorders>
            <w:shd w:val="clear" w:color="auto" w:fill="D23232"/>
            <w:tcMar>
              <w:top w:w="46" w:type="dxa"/>
              <w:left w:w="46" w:type="dxa"/>
              <w:bottom w:w="46" w:type="dxa"/>
              <w:right w:w="46" w:type="dxa"/>
            </w:tcMar>
            <w:vAlign w:val="center"/>
            <w:hideMark/>
          </w:tcPr>
          <w:p w:rsidR="00005F9C" w:rsidRPr="00005F9C" w:rsidRDefault="00005F9C" w:rsidP="00005F9C">
            <w:pPr>
              <w:spacing w:after="0" w:line="240" w:lineRule="auto"/>
              <w:jc w:val="center"/>
              <w:rPr>
                <w:rFonts w:ascii="inherit" w:eastAsia="Times New Roman" w:hAnsi="inherit" w:cs="Times New Roman"/>
                <w:b/>
                <w:bCs/>
                <w:color w:val="FFFFFF"/>
                <w:sz w:val="19"/>
                <w:szCs w:val="19"/>
              </w:rPr>
            </w:pPr>
            <w:r w:rsidRPr="00005F9C">
              <w:rPr>
                <w:rFonts w:ascii="inherit" w:eastAsia="Times New Roman" w:hAnsi="inherit" w:cs="Times New Roman"/>
                <w:b/>
                <w:bCs/>
                <w:color w:val="FFFFFF"/>
                <w:sz w:val="19"/>
                <w:szCs w:val="19"/>
              </w:rPr>
              <w:t>11</w:t>
            </w:r>
          </w:p>
        </w:tc>
        <w:tc>
          <w:tcPr>
            <w:tcW w:w="0" w:type="auto"/>
            <w:tcBorders>
              <w:top w:val="single" w:sz="4" w:space="0" w:color="DDDDDD"/>
              <w:left w:val="nil"/>
              <w:bottom w:val="nil"/>
              <w:right w:val="single" w:sz="4" w:space="0" w:color="DDDDDD"/>
            </w:tcBorders>
            <w:shd w:val="clear" w:color="auto" w:fill="D23232"/>
            <w:tcMar>
              <w:top w:w="46" w:type="dxa"/>
              <w:left w:w="46" w:type="dxa"/>
              <w:bottom w:w="46" w:type="dxa"/>
              <w:right w:w="46" w:type="dxa"/>
            </w:tcMar>
            <w:vAlign w:val="center"/>
            <w:hideMark/>
          </w:tcPr>
          <w:p w:rsidR="00005F9C" w:rsidRPr="00005F9C" w:rsidRDefault="00005F9C" w:rsidP="00005F9C">
            <w:pPr>
              <w:spacing w:after="0" w:line="240" w:lineRule="auto"/>
              <w:rPr>
                <w:rFonts w:ascii="inherit" w:eastAsia="Times New Roman" w:hAnsi="inherit" w:cs="Times New Roman"/>
                <w:b/>
                <w:bCs/>
                <w:color w:val="FFFFFF"/>
                <w:sz w:val="19"/>
                <w:szCs w:val="19"/>
              </w:rPr>
            </w:pPr>
            <w:r w:rsidRPr="00005F9C">
              <w:rPr>
                <w:rFonts w:ascii="inherit" w:eastAsia="Times New Roman" w:hAnsi="inherit" w:cs="Times New Roman"/>
                <w:b/>
                <w:bCs/>
                <w:color w:val="FFFFFF"/>
                <w:sz w:val="19"/>
                <w:szCs w:val="19"/>
              </w:rPr>
              <w:t>Износ годишњег пореза</w:t>
            </w:r>
          </w:p>
        </w:tc>
        <w:tc>
          <w:tcPr>
            <w:tcW w:w="0" w:type="auto"/>
            <w:gridSpan w:val="2"/>
            <w:tcBorders>
              <w:top w:val="single" w:sz="4" w:space="0" w:color="DDDDDD"/>
              <w:left w:val="nil"/>
              <w:bottom w:val="nil"/>
              <w:right w:val="single" w:sz="4" w:space="0" w:color="DDDDDD"/>
            </w:tcBorders>
            <w:shd w:val="clear" w:color="auto" w:fill="D23232"/>
            <w:tcMar>
              <w:top w:w="46" w:type="dxa"/>
              <w:left w:w="46" w:type="dxa"/>
              <w:bottom w:w="46" w:type="dxa"/>
              <w:right w:w="46" w:type="dxa"/>
            </w:tcMar>
            <w:vAlign w:val="center"/>
            <w:hideMark/>
          </w:tcPr>
          <w:p w:rsidR="00005F9C" w:rsidRPr="00005F9C" w:rsidRDefault="00005F9C" w:rsidP="00005F9C">
            <w:pPr>
              <w:spacing w:after="0" w:line="240" w:lineRule="auto"/>
              <w:jc w:val="right"/>
              <w:rPr>
                <w:rFonts w:ascii="inherit" w:eastAsia="Times New Roman" w:hAnsi="inherit" w:cs="Times New Roman"/>
                <w:b/>
                <w:bCs/>
                <w:color w:val="FFFFFF"/>
                <w:sz w:val="19"/>
                <w:szCs w:val="19"/>
              </w:rPr>
            </w:pPr>
            <w:r w:rsidRPr="00005F9C">
              <w:rPr>
                <w:rFonts w:ascii="inherit" w:eastAsia="Times New Roman" w:hAnsi="inherit" w:cs="Times New Roman"/>
                <w:b/>
                <w:bCs/>
                <w:color w:val="FFFFFF"/>
                <w:sz w:val="19"/>
                <w:szCs w:val="19"/>
              </w:rPr>
              <w:t>130.818,00</w:t>
            </w:r>
          </w:p>
        </w:tc>
      </w:tr>
    </w:tbl>
    <w:p w:rsidR="00005F9C" w:rsidRPr="00005F9C" w:rsidRDefault="00005F9C" w:rsidP="00005F9C">
      <w:pPr>
        <w:shd w:val="clear" w:color="auto" w:fill="FFFFFF"/>
        <w:spacing w:after="346" w:line="240" w:lineRule="auto"/>
        <w:textAlignment w:val="baseline"/>
        <w:rPr>
          <w:rFonts w:ascii="inherit" w:eastAsia="Times New Roman" w:hAnsi="inherit" w:cs="Helvetica"/>
          <w:color w:val="333333"/>
          <w:sz w:val="21"/>
          <w:szCs w:val="21"/>
        </w:rPr>
      </w:pPr>
      <w:r w:rsidRPr="00005F9C">
        <w:rPr>
          <w:rFonts w:ascii="inherit" w:eastAsia="Times New Roman" w:hAnsi="inherit" w:cs="Helvetica"/>
          <w:color w:val="333333"/>
          <w:sz w:val="21"/>
          <w:szCs w:val="21"/>
        </w:rPr>
        <w:t> </w:t>
      </w:r>
    </w:p>
    <w:p w:rsidR="00005F9C" w:rsidRPr="00005F9C" w:rsidRDefault="00005F9C" w:rsidP="00005F9C">
      <w:pPr>
        <w:shd w:val="clear" w:color="auto" w:fill="FFFFFF"/>
        <w:spacing w:after="0" w:line="240" w:lineRule="auto"/>
        <w:textAlignment w:val="baseline"/>
        <w:rPr>
          <w:rFonts w:ascii="inherit" w:eastAsia="Times New Roman" w:hAnsi="inherit" w:cs="Helvetica"/>
          <w:color w:val="333333"/>
          <w:sz w:val="21"/>
          <w:szCs w:val="21"/>
        </w:rPr>
      </w:pPr>
      <w:proofErr w:type="gramStart"/>
      <w:r w:rsidRPr="00005F9C">
        <w:rPr>
          <w:rFonts w:ascii="inherit" w:eastAsia="Times New Roman" w:hAnsi="inherit" w:cs="Helvetica"/>
          <w:b/>
          <w:bCs/>
          <w:color w:val="333333"/>
          <w:sz w:val="21"/>
        </w:rPr>
        <w:t>Рок за подношење пореске пријаве</w:t>
      </w:r>
      <w:r w:rsidRPr="00005F9C">
        <w:rPr>
          <w:rFonts w:ascii="inherit" w:eastAsia="Times New Roman" w:hAnsi="inherit" w:cs="Helvetica"/>
          <w:color w:val="333333"/>
          <w:sz w:val="21"/>
          <w:szCs w:val="21"/>
        </w:rPr>
        <w:t> за годишњи порез на доходак грађана по основу дохотка освареног у 2017.</w:t>
      </w:r>
      <w:proofErr w:type="gramEnd"/>
      <w:r w:rsidRPr="00005F9C">
        <w:rPr>
          <w:rFonts w:ascii="inherit" w:eastAsia="Times New Roman" w:hAnsi="inherit" w:cs="Helvetica"/>
          <w:color w:val="333333"/>
          <w:sz w:val="21"/>
          <w:szCs w:val="21"/>
        </w:rPr>
        <w:t xml:space="preserve"> </w:t>
      </w:r>
      <w:proofErr w:type="gramStart"/>
      <w:r w:rsidRPr="00005F9C">
        <w:rPr>
          <w:rFonts w:ascii="inherit" w:eastAsia="Times New Roman" w:hAnsi="inherit" w:cs="Helvetica"/>
          <w:color w:val="333333"/>
          <w:sz w:val="21"/>
          <w:szCs w:val="21"/>
        </w:rPr>
        <w:t>години</w:t>
      </w:r>
      <w:proofErr w:type="gramEnd"/>
      <w:r w:rsidRPr="00005F9C">
        <w:rPr>
          <w:rFonts w:ascii="inherit" w:eastAsia="Times New Roman" w:hAnsi="inherit" w:cs="Helvetica"/>
          <w:color w:val="333333"/>
          <w:sz w:val="21"/>
          <w:szCs w:val="21"/>
        </w:rPr>
        <w:t xml:space="preserve"> је 15. </w:t>
      </w:r>
      <w:proofErr w:type="gramStart"/>
      <w:r w:rsidRPr="00005F9C">
        <w:rPr>
          <w:rFonts w:ascii="inherit" w:eastAsia="Times New Roman" w:hAnsi="inherit" w:cs="Helvetica"/>
          <w:color w:val="333333"/>
          <w:sz w:val="21"/>
          <w:szCs w:val="21"/>
        </w:rPr>
        <w:t>мај</w:t>
      </w:r>
      <w:proofErr w:type="gramEnd"/>
      <w:r w:rsidRPr="00005F9C">
        <w:rPr>
          <w:rFonts w:ascii="inherit" w:eastAsia="Times New Roman" w:hAnsi="inherit" w:cs="Helvetica"/>
          <w:color w:val="333333"/>
          <w:sz w:val="21"/>
          <w:szCs w:val="21"/>
        </w:rPr>
        <w:t xml:space="preserve"> 2018. </w:t>
      </w:r>
      <w:proofErr w:type="gramStart"/>
      <w:r w:rsidRPr="00005F9C">
        <w:rPr>
          <w:rFonts w:ascii="inherit" w:eastAsia="Times New Roman" w:hAnsi="inherit" w:cs="Helvetica"/>
          <w:color w:val="333333"/>
          <w:sz w:val="21"/>
          <w:szCs w:val="21"/>
        </w:rPr>
        <w:t>године</w:t>
      </w:r>
      <w:proofErr w:type="gramEnd"/>
      <w:r w:rsidRPr="00005F9C">
        <w:rPr>
          <w:rFonts w:ascii="inherit" w:eastAsia="Times New Roman" w:hAnsi="inherit" w:cs="Helvetica"/>
          <w:color w:val="333333"/>
          <w:sz w:val="21"/>
          <w:szCs w:val="21"/>
        </w:rPr>
        <w:t xml:space="preserve">. </w:t>
      </w:r>
      <w:proofErr w:type="gramStart"/>
      <w:r w:rsidRPr="00005F9C">
        <w:rPr>
          <w:rFonts w:ascii="inherit" w:eastAsia="Times New Roman" w:hAnsi="inherit" w:cs="Helvetica"/>
          <w:color w:val="333333"/>
          <w:sz w:val="21"/>
          <w:szCs w:val="21"/>
        </w:rPr>
        <w:t>Пријава се подноси на </w:t>
      </w:r>
      <w:hyperlink r:id="rId53" w:tgtFrame="_blank" w:history="1">
        <w:r w:rsidRPr="00005F9C">
          <w:rPr>
            <w:rFonts w:ascii="inherit" w:eastAsia="Times New Roman" w:hAnsi="inherit" w:cs="Helvetica"/>
            <w:color w:val="D23232"/>
            <w:sz w:val="21"/>
            <w:u w:val="single"/>
          </w:rPr>
          <w:t>обрасцу ППДГ-2Р</w:t>
        </w:r>
      </w:hyperlink>
      <w:r w:rsidRPr="00005F9C">
        <w:rPr>
          <w:rFonts w:ascii="inherit" w:eastAsia="Times New Roman" w:hAnsi="inherit" w:cs="Helvetica"/>
          <w:color w:val="333333"/>
          <w:sz w:val="21"/>
          <w:szCs w:val="21"/>
        </w:rPr>
        <w:t>, у електронском облику или у писменом облику – непосредно или путем поште, пореском органу надлежном према пребивалишту, односно боравишту пореског обвезника.</w:t>
      </w:r>
      <w:proofErr w:type="gramEnd"/>
    </w:p>
    <w:p w:rsidR="00005F9C" w:rsidRPr="00005F9C" w:rsidRDefault="00005F9C" w:rsidP="00005F9C">
      <w:pPr>
        <w:shd w:val="clear" w:color="auto" w:fill="FFFFFF"/>
        <w:spacing w:line="240" w:lineRule="auto"/>
        <w:textAlignment w:val="baseline"/>
        <w:rPr>
          <w:rFonts w:ascii="inherit" w:eastAsia="Times New Roman" w:hAnsi="inherit" w:cs="Helvetica"/>
          <w:color w:val="333333"/>
          <w:sz w:val="21"/>
          <w:szCs w:val="21"/>
        </w:rPr>
      </w:pPr>
      <w:proofErr w:type="gramStart"/>
      <w:r w:rsidRPr="00005F9C">
        <w:rPr>
          <w:rFonts w:ascii="inherit" w:eastAsia="Times New Roman" w:hAnsi="inherit" w:cs="Helvetica"/>
          <w:color w:val="333333"/>
          <w:sz w:val="21"/>
          <w:szCs w:val="21"/>
        </w:rPr>
        <w:t>Порез се плаћа најкасније 15 дана од дана достављања решења о утврђивању годишњег пореза на доходак грађана од стране пореског органа.</w:t>
      </w:r>
      <w:proofErr w:type="gramEnd"/>
    </w:p>
    <w:p w:rsidR="00BF47D4" w:rsidRDefault="00BF47D4" w:rsidP="00BF47D4">
      <w:pPr>
        <w:pStyle w:val="Heading1"/>
        <w:spacing w:before="0" w:beforeAutospacing="0" w:after="115" w:afterAutospacing="0"/>
        <w:jc w:val="center"/>
        <w:textAlignment w:val="baseline"/>
        <w:rPr>
          <w:rFonts w:ascii="Helvetica" w:hAnsi="Helvetica" w:cs="Helvetica"/>
          <w:b w:val="0"/>
          <w:bCs w:val="0"/>
          <w:caps/>
          <w:color w:val="D23232"/>
          <w:sz w:val="31"/>
          <w:szCs w:val="31"/>
        </w:rPr>
      </w:pPr>
      <w:proofErr w:type="gramStart"/>
      <w:r>
        <w:rPr>
          <w:rFonts w:ascii="Helvetica" w:hAnsi="Helvetica" w:cs="Helvetica"/>
          <w:b w:val="0"/>
          <w:bCs w:val="0"/>
          <w:caps/>
          <w:color w:val="D23232"/>
          <w:sz w:val="31"/>
          <w:szCs w:val="31"/>
        </w:rPr>
        <w:t>ПРИМЕНА ЗАКОНА О СЕЗОНСКИМ ПОСЛОВИМА ОД 8.</w:t>
      </w:r>
      <w:proofErr w:type="gramEnd"/>
      <w:r>
        <w:rPr>
          <w:rFonts w:ascii="Helvetica" w:hAnsi="Helvetica" w:cs="Helvetica"/>
          <w:b w:val="0"/>
          <w:bCs w:val="0"/>
          <w:caps/>
          <w:color w:val="D23232"/>
          <w:sz w:val="31"/>
          <w:szCs w:val="31"/>
        </w:rPr>
        <w:t xml:space="preserve"> </w:t>
      </w:r>
      <w:proofErr w:type="gramStart"/>
      <w:r>
        <w:rPr>
          <w:rFonts w:ascii="Helvetica" w:hAnsi="Helvetica" w:cs="Helvetica"/>
          <w:b w:val="0"/>
          <w:bCs w:val="0"/>
          <w:caps/>
          <w:color w:val="D23232"/>
          <w:sz w:val="31"/>
          <w:szCs w:val="31"/>
        </w:rPr>
        <w:t>ЈАНУАРА 2019.</w:t>
      </w:r>
      <w:proofErr w:type="gramEnd"/>
      <w:r>
        <w:rPr>
          <w:rFonts w:ascii="Helvetica" w:hAnsi="Helvetica" w:cs="Helvetica"/>
          <w:b w:val="0"/>
          <w:bCs w:val="0"/>
          <w:caps/>
          <w:color w:val="D23232"/>
          <w:sz w:val="31"/>
          <w:szCs w:val="31"/>
        </w:rPr>
        <w:t xml:space="preserve"> ГОДИНЕ</w:t>
      </w:r>
    </w:p>
    <w:p w:rsidR="00BF47D4" w:rsidRDefault="00BF47D4" w:rsidP="00BF47D4">
      <w:pPr>
        <w:jc w:val="center"/>
        <w:textAlignment w:val="baseline"/>
        <w:rPr>
          <w:rFonts w:ascii="inherit" w:hAnsi="inherit" w:cs="Times New Roman"/>
          <w:sz w:val="15"/>
          <w:szCs w:val="15"/>
        </w:rPr>
      </w:pPr>
      <w:r>
        <w:rPr>
          <w:rFonts w:ascii="inherit" w:hAnsi="inherit"/>
          <w:sz w:val="15"/>
          <w:szCs w:val="15"/>
        </w:rPr>
        <w:t>11.01.2019</w:t>
      </w:r>
      <w:proofErr w:type="gramStart"/>
      <w:r>
        <w:rPr>
          <w:rFonts w:ascii="inherit" w:hAnsi="inherit"/>
          <w:sz w:val="15"/>
          <w:szCs w:val="15"/>
        </w:rPr>
        <w:t>.</w:t>
      </w:r>
      <w:proofErr w:type="gramEnd"/>
      <w:r w:rsidR="00ED79C7">
        <w:rPr>
          <w:rStyle w:val="category"/>
          <w:rFonts w:ascii="inherit" w:hAnsi="inherit"/>
          <w:bdr w:val="none" w:sz="0" w:space="0" w:color="auto" w:frame="1"/>
        </w:rPr>
        <w:fldChar w:fldCharType="begin"/>
      </w:r>
      <w:r>
        <w:rPr>
          <w:rStyle w:val="category"/>
          <w:rFonts w:ascii="inherit" w:hAnsi="inherit"/>
          <w:bdr w:val="none" w:sz="0" w:space="0" w:color="auto" w:frame="1"/>
        </w:rPr>
        <w:instrText xml:space="preserve"> HYPERLINK "https://www.neobilten.com/kategorija/vrsta/komentari/" </w:instrText>
      </w:r>
      <w:r w:rsidR="00ED79C7">
        <w:rPr>
          <w:rStyle w:val="category"/>
          <w:rFonts w:ascii="inherit" w:hAnsi="inherit"/>
          <w:bdr w:val="none" w:sz="0" w:space="0" w:color="auto" w:frame="1"/>
        </w:rPr>
        <w:fldChar w:fldCharType="separate"/>
      </w:r>
      <w:r>
        <w:rPr>
          <w:rStyle w:val="Hyperlink"/>
          <w:rFonts w:ascii="inherit" w:hAnsi="inherit"/>
          <w:sz w:val="15"/>
          <w:szCs w:val="15"/>
          <w:bdr w:val="none" w:sz="0" w:space="0" w:color="auto" w:frame="1"/>
        </w:rPr>
        <w:t>Коментари</w:t>
      </w:r>
      <w:r w:rsidR="00ED79C7">
        <w:rPr>
          <w:rStyle w:val="category"/>
          <w:rFonts w:ascii="inherit" w:hAnsi="inherit"/>
          <w:bdr w:val="none" w:sz="0" w:space="0" w:color="auto" w:frame="1"/>
        </w:rPr>
        <w:fldChar w:fldCharType="end"/>
      </w:r>
      <w:hyperlink r:id="rId54" w:history="1">
        <w:r>
          <w:rPr>
            <w:rStyle w:val="Hyperlink"/>
            <w:rFonts w:ascii="inherit" w:hAnsi="inherit"/>
            <w:sz w:val="15"/>
            <w:szCs w:val="15"/>
            <w:bdr w:val="none" w:sz="0" w:space="0" w:color="auto" w:frame="1"/>
          </w:rPr>
          <w:t>Радни односи / ПИО</w:t>
        </w:r>
      </w:hyperlink>
      <w:hyperlink r:id="rId55" w:history="1">
        <w:r>
          <w:rPr>
            <w:rStyle w:val="Hyperlink"/>
            <w:rFonts w:ascii="inherit" w:hAnsi="inherit"/>
            <w:sz w:val="15"/>
            <w:szCs w:val="15"/>
            <w:bdr w:val="none" w:sz="0" w:space="0" w:color="auto" w:frame="1"/>
          </w:rPr>
          <w:t>Сезонски послови</w:t>
        </w:r>
      </w:hyperlink>
    </w:p>
    <w:p w:rsidR="00BF47D4" w:rsidRDefault="00BF47D4" w:rsidP="00BF47D4">
      <w:pPr>
        <w:shd w:val="clear" w:color="auto" w:fill="FFFFFF"/>
        <w:jc w:val="right"/>
        <w:textAlignment w:val="baseline"/>
        <w:rPr>
          <w:rFonts w:ascii="inherit" w:hAnsi="inherit" w:cs="Helvetica"/>
          <w:color w:val="333333"/>
          <w:sz w:val="21"/>
          <w:szCs w:val="21"/>
        </w:rPr>
      </w:pPr>
      <w:r>
        <w:rPr>
          <w:rStyle w:val="t"/>
          <w:rFonts w:ascii="inherit" w:hAnsi="inherit" w:cs="Helvetica"/>
          <w:color w:val="FFFFFF"/>
          <w:sz w:val="15"/>
          <w:szCs w:val="15"/>
          <w:bdr w:val="none" w:sz="0" w:space="0" w:color="auto" w:frame="1"/>
        </w:rPr>
        <w:t>Омиљено</w:t>
      </w:r>
      <w:r>
        <w:rPr>
          <w:rFonts w:ascii="inherit" w:hAnsi="inherit" w:cs="Helvetica"/>
          <w:color w:val="333333"/>
          <w:sz w:val="21"/>
          <w:szCs w:val="21"/>
        </w:rPr>
        <w:t> </w:t>
      </w:r>
      <w:r>
        <w:rPr>
          <w:rStyle w:val="emember"/>
          <w:rFonts w:ascii="inherit" w:hAnsi="inherit" w:cs="Helvetica"/>
          <w:color w:val="333333"/>
          <w:sz w:val="15"/>
          <w:szCs w:val="15"/>
          <w:bdr w:val="none" w:sz="0" w:space="0" w:color="auto" w:frame="1"/>
        </w:rPr>
        <w:t>Додато</w:t>
      </w:r>
    </w:p>
    <w:p w:rsidR="00BF47D4" w:rsidRDefault="00BF47D4" w:rsidP="00BF47D4">
      <w:pPr>
        <w:pStyle w:val="NormalWeb"/>
        <w:shd w:val="clear" w:color="auto" w:fill="FFFFFF"/>
        <w:spacing w:before="0" w:beforeAutospacing="0" w:after="0"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Од 8.</w:t>
      </w:r>
      <w:proofErr w:type="gramEnd"/>
      <w:r>
        <w:rPr>
          <w:rFonts w:ascii="inherit" w:hAnsi="inherit" w:cs="Helvetica"/>
          <w:color w:val="333333"/>
          <w:sz w:val="21"/>
          <w:szCs w:val="21"/>
        </w:rPr>
        <w:t xml:space="preserve"> </w:t>
      </w:r>
      <w:proofErr w:type="gramStart"/>
      <w:r>
        <w:rPr>
          <w:rFonts w:ascii="inherit" w:hAnsi="inherit" w:cs="Helvetica"/>
          <w:color w:val="333333"/>
          <w:sz w:val="21"/>
          <w:szCs w:val="21"/>
        </w:rPr>
        <w:t>јануара</w:t>
      </w:r>
      <w:proofErr w:type="gramEnd"/>
      <w:r>
        <w:rPr>
          <w:rFonts w:ascii="inherit" w:hAnsi="inherit" w:cs="Helvetica"/>
          <w:color w:val="333333"/>
          <w:sz w:val="21"/>
          <w:szCs w:val="21"/>
        </w:rPr>
        <w:t xml:space="preserve"> 2019. </w:t>
      </w:r>
      <w:proofErr w:type="gramStart"/>
      <w:r>
        <w:rPr>
          <w:rFonts w:ascii="inherit" w:hAnsi="inherit" w:cs="Helvetica"/>
          <w:color w:val="333333"/>
          <w:sz w:val="21"/>
          <w:szCs w:val="21"/>
        </w:rPr>
        <w:t>године</w:t>
      </w:r>
      <w:proofErr w:type="gramEnd"/>
      <w:r>
        <w:rPr>
          <w:rFonts w:ascii="inherit" w:hAnsi="inherit" w:cs="Helvetica"/>
          <w:color w:val="333333"/>
          <w:sz w:val="21"/>
          <w:szCs w:val="21"/>
        </w:rPr>
        <w:t xml:space="preserve"> је почела примена </w:t>
      </w:r>
      <w:hyperlink r:id="rId56" w:history="1">
        <w:r>
          <w:rPr>
            <w:rStyle w:val="Hyperlink"/>
            <w:rFonts w:ascii="inherit" w:hAnsi="inherit" w:cs="Helvetica"/>
            <w:color w:val="D23232"/>
            <w:sz w:val="21"/>
            <w:szCs w:val="21"/>
            <w:bdr w:val="none" w:sz="0" w:space="0" w:color="auto" w:frame="1"/>
          </w:rPr>
          <w:t>Закона</w:t>
        </w:r>
      </w:hyperlink>
      <w:r>
        <w:rPr>
          <w:rFonts w:ascii="inherit" w:hAnsi="inherit" w:cs="Helvetica"/>
          <w:color w:val="333333"/>
          <w:sz w:val="21"/>
          <w:szCs w:val="21"/>
        </w:rPr>
        <w:t> о поједностављеном радном ангажовању на сезонским пословима у одређеним делатностима – „Службени гласник РС“, </w:t>
      </w:r>
      <w:hyperlink r:id="rId57" w:history="1">
        <w:r>
          <w:rPr>
            <w:rStyle w:val="Hyperlink"/>
            <w:rFonts w:ascii="inherit" w:hAnsi="inherit" w:cs="Helvetica"/>
            <w:color w:val="D23232"/>
            <w:sz w:val="21"/>
            <w:szCs w:val="21"/>
            <w:bdr w:val="none" w:sz="0" w:space="0" w:color="auto" w:frame="1"/>
          </w:rPr>
          <w:t>број 50 од 29.6.2018.</w:t>
        </w:r>
      </w:hyperlink>
      <w:r>
        <w:rPr>
          <w:rFonts w:ascii="inherit" w:hAnsi="inherit" w:cs="Helvetica"/>
          <w:color w:val="333333"/>
          <w:sz w:val="21"/>
          <w:szCs w:val="21"/>
        </w:rPr>
        <w:t> </w:t>
      </w:r>
      <w:proofErr w:type="gramStart"/>
      <w:r>
        <w:rPr>
          <w:rFonts w:ascii="inherit" w:hAnsi="inherit" w:cs="Helvetica"/>
          <w:color w:val="333333"/>
          <w:sz w:val="21"/>
          <w:szCs w:val="21"/>
        </w:rPr>
        <w:t>године</w:t>
      </w:r>
      <w:proofErr w:type="gramEnd"/>
      <w:r>
        <w:rPr>
          <w:rFonts w:ascii="inherit" w:hAnsi="inherit" w:cs="Helvetica"/>
          <w:color w:val="333333"/>
          <w:sz w:val="21"/>
          <w:szCs w:val="21"/>
        </w:rPr>
        <w:t xml:space="preserve"> (у даљем тексту: Закон) и </w:t>
      </w:r>
      <w:hyperlink r:id="rId58" w:history="1">
        <w:r>
          <w:rPr>
            <w:rStyle w:val="Hyperlink"/>
            <w:rFonts w:ascii="inherit" w:hAnsi="inherit" w:cs="Helvetica"/>
            <w:color w:val="D23232"/>
            <w:sz w:val="21"/>
            <w:szCs w:val="21"/>
            <w:bdr w:val="none" w:sz="0" w:space="0" w:color="auto" w:frame="1"/>
          </w:rPr>
          <w:t>Правилника</w:t>
        </w:r>
      </w:hyperlink>
      <w:r>
        <w:rPr>
          <w:rFonts w:ascii="inherit" w:hAnsi="inherit" w:cs="Helvetica"/>
          <w:color w:val="333333"/>
          <w:sz w:val="21"/>
          <w:szCs w:val="21"/>
        </w:rPr>
        <w:t> о садржини потврде о радном ангажовању сезонског радника – „Службени гласник РС“, </w:t>
      </w:r>
      <w:hyperlink r:id="rId59" w:history="1">
        <w:r>
          <w:rPr>
            <w:rStyle w:val="Hyperlink"/>
            <w:rFonts w:ascii="inherit" w:hAnsi="inherit" w:cs="Helvetica"/>
            <w:color w:val="D23232"/>
            <w:sz w:val="21"/>
            <w:szCs w:val="21"/>
            <w:bdr w:val="none" w:sz="0" w:space="0" w:color="auto" w:frame="1"/>
          </w:rPr>
          <w:t>број 67 од 31.8.2018.</w:t>
        </w:r>
      </w:hyperlink>
      <w:r>
        <w:rPr>
          <w:rFonts w:ascii="inherit" w:hAnsi="inherit" w:cs="Helvetica"/>
          <w:color w:val="333333"/>
          <w:sz w:val="21"/>
          <w:szCs w:val="21"/>
        </w:rPr>
        <w:t> </w:t>
      </w:r>
      <w:proofErr w:type="gramStart"/>
      <w:r>
        <w:rPr>
          <w:rFonts w:ascii="inherit" w:hAnsi="inherit" w:cs="Helvetica"/>
          <w:color w:val="333333"/>
          <w:sz w:val="21"/>
          <w:szCs w:val="21"/>
        </w:rPr>
        <w:t>године</w:t>
      </w:r>
      <w:proofErr w:type="gramEnd"/>
      <w:r>
        <w:rPr>
          <w:rFonts w:ascii="inherit" w:hAnsi="inherit" w:cs="Helvetica"/>
          <w:color w:val="333333"/>
          <w:sz w:val="21"/>
          <w:szCs w:val="21"/>
        </w:rPr>
        <w:t>.</w:t>
      </w:r>
    </w:p>
    <w:p w:rsidR="00BF47D4" w:rsidRDefault="00BF47D4" w:rsidP="00BF47D4">
      <w:pPr>
        <w:pStyle w:val="Heading4"/>
        <w:shd w:val="clear" w:color="auto" w:fill="FFFFFF"/>
        <w:spacing w:before="0"/>
        <w:textAlignment w:val="baseline"/>
        <w:rPr>
          <w:rFonts w:ascii="Helvetica" w:hAnsi="Helvetica" w:cs="Helvetica"/>
          <w:color w:val="D23232"/>
          <w:sz w:val="25"/>
          <w:szCs w:val="25"/>
        </w:rPr>
      </w:pPr>
      <w:r>
        <w:rPr>
          <w:rStyle w:val="mps2id-t"/>
          <w:rFonts w:ascii="inherit" w:hAnsi="inherit" w:cs="Helvetica"/>
          <w:color w:val="D23232"/>
          <w:sz w:val="25"/>
          <w:szCs w:val="25"/>
          <w:bdr w:val="none" w:sz="0" w:space="0" w:color="auto" w:frame="1"/>
        </w:rPr>
        <w:t>1. Делатности, послодавац и сезонски радник</w:t>
      </w:r>
    </w:p>
    <w:p w:rsidR="00BF47D4" w:rsidRDefault="00BF47D4" w:rsidP="00BF47D4">
      <w:pPr>
        <w:pStyle w:val="NormalWeb"/>
        <w:shd w:val="clear" w:color="auto" w:fill="FFFFFF"/>
        <w:spacing w:before="0" w:beforeAutospacing="0" w:after="0" w:afterAutospacing="0"/>
        <w:textAlignment w:val="baseline"/>
        <w:rPr>
          <w:rFonts w:ascii="inherit" w:hAnsi="inherit" w:cs="Helvetica"/>
          <w:color w:val="333333"/>
          <w:sz w:val="21"/>
          <w:szCs w:val="21"/>
        </w:rPr>
      </w:pPr>
      <w:r>
        <w:rPr>
          <w:rFonts w:ascii="inherit" w:hAnsi="inherit" w:cs="Helvetica"/>
          <w:color w:val="333333"/>
          <w:sz w:val="21"/>
          <w:szCs w:val="21"/>
        </w:rPr>
        <w:t>Поједностављен начин радног ангажовања на пословима који су сезонског карактера у складу са Законом могућ је </w:t>
      </w:r>
      <w:r>
        <w:rPr>
          <w:rStyle w:val="Strong"/>
          <w:rFonts w:ascii="inherit" w:eastAsiaTheme="majorEastAsia" w:hAnsi="inherit" w:cs="Helvetica"/>
          <w:color w:val="333333"/>
          <w:sz w:val="21"/>
          <w:szCs w:val="21"/>
          <w:bdr w:val="none" w:sz="0" w:space="0" w:color="auto" w:frame="1"/>
        </w:rPr>
        <w:t>у сектору пољопривреде, шумарства и рибарства</w:t>
      </w:r>
      <w:r>
        <w:rPr>
          <w:rFonts w:ascii="inherit" w:hAnsi="inherit" w:cs="Helvetica"/>
          <w:color w:val="333333"/>
          <w:sz w:val="21"/>
          <w:szCs w:val="21"/>
        </w:rPr>
        <w:t>, у складу са прописом којим се прописује класификација делатности, </w:t>
      </w:r>
      <w:r>
        <w:rPr>
          <w:rStyle w:val="Strong"/>
          <w:rFonts w:ascii="inherit" w:eastAsiaTheme="majorEastAsia" w:hAnsi="inherit" w:cs="Helvetica"/>
          <w:color w:val="333333"/>
          <w:sz w:val="21"/>
          <w:szCs w:val="21"/>
          <w:bdr w:val="none" w:sz="0" w:space="0" w:color="auto" w:frame="1"/>
        </w:rPr>
        <w:t>осим делатности</w:t>
      </w:r>
      <w:r>
        <w:rPr>
          <w:rFonts w:ascii="inherit" w:hAnsi="inherit" w:cs="Helvetica"/>
          <w:color w:val="333333"/>
          <w:sz w:val="21"/>
          <w:szCs w:val="21"/>
        </w:rPr>
        <w:t> из следећих грана: </w:t>
      </w:r>
      <w:r>
        <w:rPr>
          <w:rStyle w:val="Strong"/>
          <w:rFonts w:ascii="inherit" w:eastAsiaTheme="majorEastAsia" w:hAnsi="inherit" w:cs="Helvetica"/>
          <w:color w:val="333333"/>
          <w:sz w:val="21"/>
          <w:szCs w:val="21"/>
          <w:bdr w:val="none" w:sz="0" w:space="0" w:color="auto" w:frame="1"/>
        </w:rPr>
        <w:t>01.7</w:t>
      </w:r>
      <w:r>
        <w:rPr>
          <w:rFonts w:ascii="inherit" w:hAnsi="inherit" w:cs="Helvetica"/>
          <w:color w:val="333333"/>
          <w:sz w:val="21"/>
          <w:szCs w:val="21"/>
        </w:rPr>
        <w:t> лов, траперство и одговарајуће услужне делатности, </w:t>
      </w:r>
      <w:r>
        <w:rPr>
          <w:rStyle w:val="Strong"/>
          <w:rFonts w:ascii="inherit" w:eastAsiaTheme="majorEastAsia" w:hAnsi="inherit" w:cs="Helvetica"/>
          <w:color w:val="333333"/>
          <w:sz w:val="21"/>
          <w:szCs w:val="21"/>
          <w:bdr w:val="none" w:sz="0" w:space="0" w:color="auto" w:frame="1"/>
        </w:rPr>
        <w:t>02.4</w:t>
      </w:r>
      <w:r>
        <w:rPr>
          <w:rFonts w:ascii="inherit" w:hAnsi="inherit" w:cs="Helvetica"/>
          <w:color w:val="333333"/>
          <w:sz w:val="21"/>
          <w:szCs w:val="21"/>
        </w:rPr>
        <w:t> услужне делатности у вези са шумарством, </w:t>
      </w:r>
      <w:r>
        <w:rPr>
          <w:rStyle w:val="Strong"/>
          <w:rFonts w:ascii="inherit" w:eastAsiaTheme="majorEastAsia" w:hAnsi="inherit" w:cs="Helvetica"/>
          <w:color w:val="333333"/>
          <w:sz w:val="21"/>
          <w:szCs w:val="21"/>
          <w:bdr w:val="none" w:sz="0" w:space="0" w:color="auto" w:frame="1"/>
        </w:rPr>
        <w:t>03.1</w:t>
      </w:r>
      <w:r>
        <w:rPr>
          <w:rFonts w:ascii="inherit" w:hAnsi="inherit" w:cs="Helvetica"/>
          <w:color w:val="333333"/>
          <w:sz w:val="21"/>
          <w:szCs w:val="21"/>
        </w:rPr>
        <w:t> риболов </w:t>
      </w:r>
      <w:r>
        <w:rPr>
          <w:rStyle w:val="Strong"/>
          <w:rFonts w:ascii="inherit" w:eastAsiaTheme="majorEastAsia" w:hAnsi="inherit" w:cs="Helvetica"/>
          <w:color w:val="333333"/>
          <w:sz w:val="21"/>
          <w:szCs w:val="21"/>
          <w:bdr w:val="none" w:sz="0" w:space="0" w:color="auto" w:frame="1"/>
        </w:rPr>
        <w:t>и 03.2</w:t>
      </w:r>
      <w:r>
        <w:rPr>
          <w:rFonts w:ascii="inherit" w:hAnsi="inherit" w:cs="Helvetica"/>
          <w:color w:val="333333"/>
          <w:sz w:val="21"/>
          <w:szCs w:val="21"/>
        </w:rPr>
        <w:t xml:space="preserve"> аквакултура (чл. 1. </w:t>
      </w:r>
      <w:proofErr w:type="gramStart"/>
      <w:r>
        <w:rPr>
          <w:rFonts w:ascii="inherit" w:hAnsi="inherit" w:cs="Helvetica"/>
          <w:color w:val="333333"/>
          <w:sz w:val="21"/>
          <w:szCs w:val="21"/>
        </w:rPr>
        <w:t>и</w:t>
      </w:r>
      <w:proofErr w:type="gramEnd"/>
      <w:r>
        <w:rPr>
          <w:rFonts w:ascii="inherit" w:hAnsi="inherit" w:cs="Helvetica"/>
          <w:color w:val="333333"/>
          <w:sz w:val="21"/>
          <w:szCs w:val="21"/>
        </w:rPr>
        <w:t xml:space="preserve"> 2. </w:t>
      </w:r>
      <w:proofErr w:type="gramStart"/>
      <w:r>
        <w:rPr>
          <w:rFonts w:ascii="inherit" w:hAnsi="inherit" w:cs="Helvetica"/>
          <w:color w:val="333333"/>
          <w:sz w:val="21"/>
          <w:szCs w:val="21"/>
        </w:rPr>
        <w:t>Закона).</w:t>
      </w:r>
      <w:proofErr w:type="gramEnd"/>
    </w:p>
    <w:p w:rsidR="00BF47D4" w:rsidRDefault="00BF47D4" w:rsidP="00BF47D4">
      <w:pPr>
        <w:pStyle w:val="NormalWeb"/>
        <w:shd w:val="clear" w:color="auto" w:fill="FFFFFF"/>
        <w:spacing w:before="0" w:beforeAutospacing="0" w:after="0" w:afterAutospacing="0"/>
        <w:textAlignment w:val="baseline"/>
        <w:rPr>
          <w:rFonts w:ascii="inherit" w:hAnsi="inherit" w:cs="Helvetica"/>
          <w:color w:val="333333"/>
          <w:sz w:val="21"/>
          <w:szCs w:val="21"/>
        </w:rPr>
      </w:pPr>
      <w:r>
        <w:rPr>
          <w:rFonts w:ascii="inherit" w:hAnsi="inherit" w:cs="Helvetica"/>
          <w:color w:val="333333"/>
          <w:sz w:val="21"/>
          <w:szCs w:val="21"/>
        </w:rPr>
        <w:t>Сезонским пословима се сматрају они </w:t>
      </w:r>
      <w:r>
        <w:rPr>
          <w:rStyle w:val="Strong"/>
          <w:rFonts w:ascii="inherit" w:eastAsiaTheme="majorEastAsia" w:hAnsi="inherit" w:cs="Helvetica"/>
          <w:color w:val="333333"/>
          <w:sz w:val="21"/>
          <w:szCs w:val="21"/>
          <w:bdr w:val="none" w:sz="0" w:space="0" w:color="auto" w:frame="1"/>
        </w:rPr>
        <w:t>послови који се обављају само у одређено време током године</w:t>
      </w:r>
      <w:r>
        <w:rPr>
          <w:rFonts w:ascii="inherit" w:hAnsi="inherit" w:cs="Helvetica"/>
          <w:color w:val="333333"/>
          <w:sz w:val="21"/>
          <w:szCs w:val="21"/>
        </w:rPr>
        <w:t>: садња, сетва, берба, жетва, заштита биља, припрема земљишта, орезивање, чишћење, љушћење, сортирање, шишање/стрижа, испаша и сл.</w:t>
      </w:r>
    </w:p>
    <w:p w:rsidR="00BF47D4" w:rsidRDefault="00BF47D4" w:rsidP="00BF47D4">
      <w:pPr>
        <w:pStyle w:val="NormalWeb"/>
        <w:shd w:val="clear" w:color="auto" w:fill="FFFFFF"/>
        <w:spacing w:before="0" w:beforeAutospacing="0" w:after="0" w:afterAutospacing="0"/>
        <w:textAlignment w:val="baseline"/>
        <w:rPr>
          <w:rFonts w:ascii="inherit" w:hAnsi="inherit" w:cs="Helvetica"/>
          <w:color w:val="333333"/>
          <w:sz w:val="21"/>
          <w:szCs w:val="21"/>
        </w:rPr>
      </w:pPr>
      <w:proofErr w:type="gramStart"/>
      <w:r>
        <w:rPr>
          <w:rStyle w:val="Strong"/>
          <w:rFonts w:ascii="inherit" w:eastAsiaTheme="majorEastAsia" w:hAnsi="inherit" w:cs="Helvetica"/>
          <w:color w:val="333333"/>
          <w:sz w:val="21"/>
          <w:szCs w:val="21"/>
          <w:bdr w:val="none" w:sz="0" w:space="0" w:color="auto" w:frame="1"/>
        </w:rPr>
        <w:t>Послодавац </w:t>
      </w:r>
      <w:r>
        <w:rPr>
          <w:rFonts w:ascii="inherit" w:hAnsi="inherit" w:cs="Helvetica"/>
          <w:color w:val="333333"/>
          <w:sz w:val="21"/>
          <w:szCs w:val="21"/>
        </w:rPr>
        <w:t>је</w:t>
      </w:r>
      <w:r>
        <w:rPr>
          <w:rStyle w:val="Strong"/>
          <w:rFonts w:ascii="inherit" w:eastAsiaTheme="majorEastAsia" w:hAnsi="inherit" w:cs="Helvetica"/>
          <w:color w:val="333333"/>
          <w:sz w:val="21"/>
          <w:szCs w:val="21"/>
          <w:bdr w:val="none" w:sz="0" w:space="0" w:color="auto" w:frame="1"/>
        </w:rPr>
        <w:t> предузетник или правно лице</w:t>
      </w:r>
      <w:r>
        <w:rPr>
          <w:rFonts w:ascii="inherit" w:hAnsi="inherit" w:cs="Helvetica"/>
          <w:color w:val="333333"/>
          <w:sz w:val="21"/>
          <w:szCs w:val="21"/>
        </w:rPr>
        <w:t> које обавља делатност у горе наведеним делатностима, односно </w:t>
      </w:r>
      <w:r>
        <w:rPr>
          <w:rStyle w:val="Strong"/>
          <w:rFonts w:ascii="inherit" w:eastAsiaTheme="majorEastAsia" w:hAnsi="inherit" w:cs="Helvetica"/>
          <w:color w:val="333333"/>
          <w:sz w:val="21"/>
          <w:szCs w:val="21"/>
          <w:bdr w:val="none" w:sz="0" w:space="0" w:color="auto" w:frame="1"/>
        </w:rPr>
        <w:t>физичко лице – носилац </w:t>
      </w:r>
      <w:r>
        <w:rPr>
          <w:rFonts w:ascii="inherit" w:hAnsi="inherit" w:cs="Helvetica"/>
          <w:color w:val="333333"/>
          <w:sz w:val="21"/>
          <w:szCs w:val="21"/>
        </w:rPr>
        <w:t>или члан породичног</w:t>
      </w:r>
      <w:r>
        <w:rPr>
          <w:rStyle w:val="Strong"/>
          <w:rFonts w:ascii="inherit" w:eastAsiaTheme="majorEastAsia" w:hAnsi="inherit" w:cs="Helvetica"/>
          <w:color w:val="333333"/>
          <w:sz w:val="21"/>
          <w:szCs w:val="21"/>
          <w:bdr w:val="none" w:sz="0" w:space="0" w:color="auto" w:frame="1"/>
        </w:rPr>
        <w:t> пољопривредног газдинства</w:t>
      </w:r>
      <w:r>
        <w:rPr>
          <w:rFonts w:ascii="inherit" w:hAnsi="inherit" w:cs="Helvetica"/>
          <w:color w:val="333333"/>
          <w:sz w:val="21"/>
          <w:szCs w:val="21"/>
        </w:rPr>
        <w:t> који се бави пољопривредном производњом (послодавац – пољопривредник).</w:t>
      </w:r>
      <w:proofErr w:type="gramEnd"/>
    </w:p>
    <w:p w:rsidR="00BF47D4" w:rsidRDefault="00BF47D4" w:rsidP="00BF47D4">
      <w:pPr>
        <w:pStyle w:val="NormalWeb"/>
        <w:shd w:val="clear" w:color="auto" w:fill="FFFFFF"/>
        <w:spacing w:before="0" w:beforeAutospacing="0" w:after="0" w:afterAutospacing="0"/>
        <w:textAlignment w:val="baseline"/>
        <w:rPr>
          <w:rFonts w:ascii="inherit" w:hAnsi="inherit" w:cs="Helvetica"/>
          <w:color w:val="333333"/>
          <w:sz w:val="21"/>
          <w:szCs w:val="21"/>
        </w:rPr>
      </w:pPr>
      <w:proofErr w:type="gramStart"/>
      <w:r>
        <w:rPr>
          <w:rStyle w:val="Strong"/>
          <w:rFonts w:ascii="inherit" w:eastAsiaTheme="majorEastAsia" w:hAnsi="inherit" w:cs="Helvetica"/>
          <w:color w:val="333333"/>
          <w:sz w:val="21"/>
          <w:szCs w:val="21"/>
          <w:bdr w:val="none" w:sz="0" w:space="0" w:color="auto" w:frame="1"/>
        </w:rPr>
        <w:t>Сезонски радник</w:t>
      </w:r>
      <w:r>
        <w:rPr>
          <w:rFonts w:ascii="inherit" w:hAnsi="inherit" w:cs="Helvetica"/>
          <w:color w:val="333333"/>
          <w:sz w:val="21"/>
          <w:szCs w:val="21"/>
        </w:rPr>
        <w:t> је физичко лице којег послодавац ангажује за обављање </w:t>
      </w:r>
      <w:r>
        <w:rPr>
          <w:rStyle w:val="Strong"/>
          <w:rFonts w:ascii="inherit" w:eastAsiaTheme="majorEastAsia" w:hAnsi="inherit" w:cs="Helvetica"/>
          <w:color w:val="333333"/>
          <w:sz w:val="21"/>
          <w:szCs w:val="21"/>
          <w:bdr w:val="none" w:sz="0" w:space="0" w:color="auto" w:frame="1"/>
        </w:rPr>
        <w:t>сезонских послова уз новчану накнаду за рад</w:t>
      </w:r>
      <w:r>
        <w:rPr>
          <w:rFonts w:ascii="inherit" w:hAnsi="inherit" w:cs="Helvetica"/>
          <w:color w:val="333333"/>
          <w:sz w:val="21"/>
          <w:szCs w:val="21"/>
        </w:rPr>
        <w:t>.</w:t>
      </w:r>
      <w:proofErr w:type="gramEnd"/>
      <w:r>
        <w:rPr>
          <w:rFonts w:ascii="inherit" w:hAnsi="inherit" w:cs="Helvetica"/>
          <w:color w:val="333333"/>
          <w:sz w:val="21"/>
          <w:szCs w:val="21"/>
        </w:rPr>
        <w:t xml:space="preserve">  </w:t>
      </w:r>
      <w:proofErr w:type="gramStart"/>
      <w:r>
        <w:rPr>
          <w:rFonts w:ascii="inherit" w:hAnsi="inherit" w:cs="Helvetica"/>
          <w:color w:val="333333"/>
          <w:sz w:val="21"/>
          <w:szCs w:val="21"/>
        </w:rPr>
        <w:t>Одредбе Закона се не примењују на лица која код послодавца – пољопривредника раде без накнаде (нпр. комшија или пријатељ који помаже пољопривреднику).</w:t>
      </w:r>
      <w:proofErr w:type="gramEnd"/>
    </w:p>
    <w:p w:rsidR="00BF47D4" w:rsidRDefault="00BF47D4" w:rsidP="00BF47D4">
      <w:pPr>
        <w:pStyle w:val="NormalWeb"/>
        <w:shd w:val="clear" w:color="auto" w:fill="FFFFFF"/>
        <w:spacing w:before="0" w:beforeAutospacing="0" w:after="0" w:afterAutospacing="0"/>
        <w:textAlignment w:val="baseline"/>
        <w:rPr>
          <w:rFonts w:ascii="inherit" w:hAnsi="inherit" w:cs="Helvetica"/>
          <w:color w:val="333333"/>
          <w:sz w:val="21"/>
          <w:szCs w:val="21"/>
        </w:rPr>
      </w:pPr>
      <w:proofErr w:type="gramStart"/>
      <w:r>
        <w:rPr>
          <w:rStyle w:val="Strong"/>
          <w:rFonts w:ascii="inherit" w:eastAsiaTheme="majorEastAsia" w:hAnsi="inherit" w:cs="Helvetica"/>
          <w:color w:val="333333"/>
          <w:sz w:val="21"/>
          <w:szCs w:val="21"/>
          <w:bdr w:val="none" w:sz="0" w:space="0" w:color="auto" w:frame="1"/>
        </w:rPr>
        <w:t>Лица млађа од 18 година</w:t>
      </w:r>
      <w:r>
        <w:rPr>
          <w:rFonts w:ascii="inherit" w:hAnsi="inherit" w:cs="Helvetica"/>
          <w:color w:val="333333"/>
          <w:sz w:val="21"/>
          <w:szCs w:val="21"/>
        </w:rPr>
        <w:t> се могу ангажовати за обављање сезонских послова, </w:t>
      </w:r>
      <w:r>
        <w:rPr>
          <w:rStyle w:val="Strong"/>
          <w:rFonts w:ascii="inherit" w:eastAsiaTheme="majorEastAsia" w:hAnsi="inherit" w:cs="Helvetica"/>
          <w:color w:val="333333"/>
          <w:sz w:val="21"/>
          <w:szCs w:val="21"/>
          <w:bdr w:val="none" w:sz="0" w:space="0" w:color="auto" w:frame="1"/>
        </w:rPr>
        <w:t>под условима за заснивање радног односа</w:t>
      </w:r>
      <w:r>
        <w:rPr>
          <w:rFonts w:ascii="inherit" w:hAnsi="inherit" w:cs="Helvetica"/>
          <w:color w:val="333333"/>
          <w:sz w:val="21"/>
          <w:szCs w:val="21"/>
        </w:rPr>
        <w:t> тих лица (чл. 25, 84, 87, 88. и 175.</w:t>
      </w:r>
      <w:proofErr w:type="gramEnd"/>
      <w:r>
        <w:rPr>
          <w:rFonts w:ascii="inherit" w:hAnsi="inherit" w:cs="Helvetica"/>
          <w:color w:val="333333"/>
          <w:sz w:val="21"/>
          <w:szCs w:val="21"/>
        </w:rPr>
        <w:t> </w:t>
      </w:r>
      <w:hyperlink r:id="rId60" w:history="1">
        <w:proofErr w:type="gramStart"/>
        <w:r>
          <w:rPr>
            <w:rStyle w:val="Hyperlink"/>
            <w:rFonts w:ascii="inherit" w:hAnsi="inherit" w:cs="Helvetica"/>
            <w:color w:val="D23232"/>
            <w:sz w:val="21"/>
            <w:szCs w:val="21"/>
            <w:bdr w:val="none" w:sz="0" w:space="0" w:color="auto" w:frame="1"/>
          </w:rPr>
          <w:t>Закона</w:t>
        </w:r>
      </w:hyperlink>
      <w:r>
        <w:rPr>
          <w:rFonts w:ascii="inherit" w:hAnsi="inherit" w:cs="Helvetica"/>
          <w:color w:val="333333"/>
          <w:sz w:val="21"/>
          <w:szCs w:val="21"/>
        </w:rPr>
        <w:t> о раду).</w:t>
      </w:r>
      <w:proofErr w:type="gramEnd"/>
    </w:p>
    <w:p w:rsidR="00BF47D4" w:rsidRDefault="00BF47D4" w:rsidP="00BF47D4">
      <w:pPr>
        <w:pStyle w:val="NormalWeb"/>
        <w:shd w:val="clear" w:color="auto" w:fill="FFFFFF"/>
        <w:spacing w:before="0" w:beforeAutospacing="0" w:after="0"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За стране држављане који обављају сезонске послове, не примењују се посебни услови за запошљавање странаца утврђени Законом о запошљавању странаца.</w:t>
      </w:r>
      <w:proofErr w:type="gramEnd"/>
      <w:r>
        <w:rPr>
          <w:rFonts w:ascii="inherit" w:hAnsi="inherit" w:cs="Helvetica"/>
          <w:color w:val="333333"/>
          <w:sz w:val="21"/>
          <w:szCs w:val="21"/>
        </w:rPr>
        <w:t xml:space="preserve"> </w:t>
      </w:r>
      <w:proofErr w:type="gramStart"/>
      <w:r>
        <w:rPr>
          <w:rFonts w:ascii="inherit" w:hAnsi="inherit" w:cs="Helvetica"/>
          <w:color w:val="333333"/>
          <w:sz w:val="21"/>
          <w:szCs w:val="21"/>
        </w:rPr>
        <w:t>То значи да је запошљавање </w:t>
      </w:r>
      <w:r>
        <w:rPr>
          <w:rStyle w:val="Strong"/>
          <w:rFonts w:ascii="inherit" w:eastAsiaTheme="majorEastAsia" w:hAnsi="inherit" w:cs="Helvetica"/>
          <w:color w:val="333333"/>
          <w:sz w:val="21"/>
          <w:szCs w:val="21"/>
          <w:bdr w:val="none" w:sz="0" w:space="0" w:color="auto" w:frame="1"/>
        </w:rPr>
        <w:t>странаца за сезонске послове</w:t>
      </w:r>
      <w:r>
        <w:rPr>
          <w:rFonts w:ascii="inherit" w:hAnsi="inherit" w:cs="Helvetica"/>
          <w:color w:val="333333"/>
          <w:sz w:val="21"/>
          <w:szCs w:val="21"/>
        </w:rPr>
        <w:t> могуће </w:t>
      </w:r>
      <w:r>
        <w:rPr>
          <w:rStyle w:val="Strong"/>
          <w:rFonts w:ascii="inherit" w:eastAsiaTheme="majorEastAsia" w:hAnsi="inherit" w:cs="Helvetica"/>
          <w:color w:val="333333"/>
          <w:sz w:val="21"/>
          <w:szCs w:val="21"/>
          <w:bdr w:val="none" w:sz="0" w:space="0" w:color="auto" w:frame="1"/>
        </w:rPr>
        <w:t>без</w:t>
      </w:r>
      <w:r>
        <w:rPr>
          <w:rFonts w:ascii="inherit" w:hAnsi="inherit" w:cs="Helvetica"/>
          <w:color w:val="333333"/>
          <w:sz w:val="21"/>
          <w:szCs w:val="21"/>
        </w:rPr>
        <w:t> прибављања </w:t>
      </w:r>
      <w:r>
        <w:rPr>
          <w:rStyle w:val="Strong"/>
          <w:rFonts w:ascii="inherit" w:eastAsiaTheme="majorEastAsia" w:hAnsi="inherit" w:cs="Helvetica"/>
          <w:color w:val="333333"/>
          <w:sz w:val="21"/>
          <w:szCs w:val="21"/>
          <w:bdr w:val="none" w:sz="0" w:space="0" w:color="auto" w:frame="1"/>
        </w:rPr>
        <w:t>дозволе за рад</w:t>
      </w:r>
      <w:r>
        <w:rPr>
          <w:rFonts w:ascii="inherit" w:hAnsi="inherit" w:cs="Helvetica"/>
          <w:color w:val="333333"/>
          <w:sz w:val="21"/>
          <w:szCs w:val="21"/>
        </w:rPr>
        <w:t> (неопходно је само да странац има одобрен боравак).</w:t>
      </w:r>
      <w:proofErr w:type="gramEnd"/>
    </w:p>
    <w:p w:rsidR="00BF47D4" w:rsidRDefault="00BF47D4" w:rsidP="00BF47D4">
      <w:pPr>
        <w:pStyle w:val="NormalWeb"/>
        <w:shd w:val="clear" w:color="auto" w:fill="FFFFFF"/>
        <w:spacing w:before="0" w:beforeAutospacing="0" w:after="346"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Сезонски рад је рад ван радног односа.</w:t>
      </w:r>
      <w:proofErr w:type="gramEnd"/>
      <w:r>
        <w:rPr>
          <w:rFonts w:ascii="inherit" w:hAnsi="inherit" w:cs="Helvetica"/>
          <w:color w:val="333333"/>
          <w:sz w:val="21"/>
          <w:szCs w:val="21"/>
        </w:rPr>
        <w:t xml:space="preserve"> На питања радног ангажовања на сезонским пословима која нису посебно уређена Законом</w:t>
      </w:r>
      <w:proofErr w:type="gramStart"/>
      <w:r>
        <w:rPr>
          <w:rFonts w:ascii="inherit" w:hAnsi="inherit" w:cs="Helvetica"/>
          <w:color w:val="333333"/>
          <w:sz w:val="21"/>
          <w:szCs w:val="21"/>
        </w:rPr>
        <w:t>  примењују</w:t>
      </w:r>
      <w:proofErr w:type="gramEnd"/>
      <w:r>
        <w:rPr>
          <w:rFonts w:ascii="inherit" w:hAnsi="inherit" w:cs="Helvetica"/>
          <w:color w:val="333333"/>
          <w:sz w:val="21"/>
          <w:szCs w:val="21"/>
        </w:rPr>
        <w:t xml:space="preserve"> се одредбе Закона о раду – у делу којим се уређују привремени и повремени послови (чл. 197. </w:t>
      </w:r>
      <w:proofErr w:type="gramStart"/>
      <w:r>
        <w:rPr>
          <w:rFonts w:ascii="inherit" w:hAnsi="inherit" w:cs="Helvetica"/>
          <w:color w:val="333333"/>
          <w:sz w:val="21"/>
          <w:szCs w:val="21"/>
        </w:rPr>
        <w:t>и</w:t>
      </w:r>
      <w:proofErr w:type="gramEnd"/>
      <w:r>
        <w:rPr>
          <w:rFonts w:ascii="inherit" w:hAnsi="inherit" w:cs="Helvetica"/>
          <w:color w:val="333333"/>
          <w:sz w:val="21"/>
          <w:szCs w:val="21"/>
        </w:rPr>
        <w:t xml:space="preserve"> 198. </w:t>
      </w:r>
      <w:proofErr w:type="gramStart"/>
      <w:r>
        <w:rPr>
          <w:rFonts w:ascii="inherit" w:hAnsi="inherit" w:cs="Helvetica"/>
          <w:color w:val="333333"/>
          <w:sz w:val="21"/>
          <w:szCs w:val="21"/>
        </w:rPr>
        <w:t>Закона о раду).</w:t>
      </w:r>
      <w:proofErr w:type="gramEnd"/>
    </w:p>
    <w:p w:rsidR="00BF47D4" w:rsidRDefault="00BF47D4" w:rsidP="00BF47D4">
      <w:pPr>
        <w:pStyle w:val="Heading4"/>
        <w:shd w:val="clear" w:color="auto" w:fill="FFFFFF"/>
        <w:spacing w:before="0"/>
        <w:textAlignment w:val="baseline"/>
        <w:rPr>
          <w:rFonts w:ascii="Helvetica" w:hAnsi="Helvetica" w:cs="Helvetica"/>
          <w:color w:val="D23232"/>
          <w:sz w:val="25"/>
          <w:szCs w:val="25"/>
        </w:rPr>
      </w:pPr>
      <w:r>
        <w:rPr>
          <w:rStyle w:val="mps2id-t"/>
          <w:rFonts w:ascii="inherit" w:hAnsi="inherit" w:cs="Helvetica"/>
          <w:color w:val="D23232"/>
          <w:sz w:val="25"/>
          <w:szCs w:val="25"/>
          <w:bdr w:val="none" w:sz="0" w:space="0" w:color="auto" w:frame="1"/>
        </w:rPr>
        <w:t>2. Услови рада сезонског радника</w:t>
      </w:r>
    </w:p>
    <w:p w:rsidR="00BF47D4" w:rsidRDefault="00BF47D4" w:rsidP="00BF47D4">
      <w:pPr>
        <w:pStyle w:val="NormalWeb"/>
        <w:shd w:val="clear" w:color="auto" w:fill="FFFFFF"/>
        <w:spacing w:before="0" w:beforeAutospacing="0" w:after="0" w:afterAutospacing="0"/>
        <w:textAlignment w:val="baseline"/>
        <w:rPr>
          <w:rFonts w:ascii="inherit" w:hAnsi="inherit" w:cs="Helvetica"/>
          <w:color w:val="333333"/>
          <w:sz w:val="21"/>
          <w:szCs w:val="21"/>
        </w:rPr>
      </w:pPr>
      <w:r>
        <w:rPr>
          <w:rFonts w:ascii="inherit" w:hAnsi="inherit" w:cs="Helvetica"/>
          <w:color w:val="333333"/>
          <w:sz w:val="21"/>
          <w:szCs w:val="21"/>
        </w:rPr>
        <w:t>Послодавац је дужан да сезонског радника </w:t>
      </w:r>
      <w:r>
        <w:rPr>
          <w:rStyle w:val="Strong"/>
          <w:rFonts w:ascii="inherit" w:eastAsiaTheme="majorEastAsia" w:hAnsi="inherit" w:cs="Helvetica"/>
          <w:color w:val="333333"/>
          <w:sz w:val="21"/>
          <w:szCs w:val="21"/>
          <w:bdr w:val="none" w:sz="0" w:space="0" w:color="auto" w:frame="1"/>
        </w:rPr>
        <w:t>пре ступања на рад упозна са условима рада</w:t>
      </w:r>
      <w:r>
        <w:rPr>
          <w:rFonts w:ascii="inherit" w:hAnsi="inherit" w:cs="Helvetica"/>
          <w:color w:val="333333"/>
          <w:sz w:val="21"/>
          <w:szCs w:val="21"/>
        </w:rPr>
        <w:t>:</w:t>
      </w:r>
    </w:p>
    <w:p w:rsidR="00BF47D4" w:rsidRDefault="00BF47D4" w:rsidP="00BF47D4">
      <w:pPr>
        <w:numPr>
          <w:ilvl w:val="0"/>
          <w:numId w:val="7"/>
        </w:numPr>
        <w:shd w:val="clear" w:color="auto" w:fill="FFFFFF"/>
        <w:spacing w:after="0" w:line="240" w:lineRule="auto"/>
        <w:ind w:left="230"/>
        <w:textAlignment w:val="baseline"/>
        <w:rPr>
          <w:rFonts w:ascii="inherit" w:hAnsi="inherit" w:cs="Helvetica"/>
          <w:color w:val="333333"/>
          <w:sz w:val="21"/>
          <w:szCs w:val="21"/>
        </w:rPr>
      </w:pPr>
      <w:r>
        <w:rPr>
          <w:rFonts w:ascii="inherit" w:hAnsi="inherit" w:cs="Helvetica"/>
          <w:color w:val="333333"/>
          <w:sz w:val="21"/>
          <w:szCs w:val="21"/>
        </w:rPr>
        <w:t>пословима које ће обављати,</w:t>
      </w:r>
    </w:p>
    <w:p w:rsidR="00BF47D4" w:rsidRDefault="00BF47D4" w:rsidP="00BF47D4">
      <w:pPr>
        <w:numPr>
          <w:ilvl w:val="0"/>
          <w:numId w:val="7"/>
        </w:numPr>
        <w:shd w:val="clear" w:color="auto" w:fill="FFFFFF"/>
        <w:spacing w:after="0" w:line="240" w:lineRule="auto"/>
        <w:ind w:left="230"/>
        <w:textAlignment w:val="baseline"/>
        <w:rPr>
          <w:rFonts w:ascii="inherit" w:hAnsi="inherit" w:cs="Helvetica"/>
          <w:color w:val="333333"/>
          <w:sz w:val="21"/>
          <w:szCs w:val="21"/>
        </w:rPr>
      </w:pPr>
      <w:r>
        <w:rPr>
          <w:rFonts w:ascii="inherit" w:hAnsi="inherit" w:cs="Helvetica"/>
          <w:color w:val="333333"/>
          <w:sz w:val="21"/>
          <w:szCs w:val="21"/>
        </w:rPr>
        <w:t>местом рада,</w:t>
      </w:r>
    </w:p>
    <w:p w:rsidR="00BF47D4" w:rsidRDefault="00BF47D4" w:rsidP="00BF47D4">
      <w:pPr>
        <w:numPr>
          <w:ilvl w:val="0"/>
          <w:numId w:val="7"/>
        </w:numPr>
        <w:shd w:val="clear" w:color="auto" w:fill="FFFFFF"/>
        <w:spacing w:after="0" w:line="240" w:lineRule="auto"/>
        <w:ind w:left="230"/>
        <w:textAlignment w:val="baseline"/>
        <w:rPr>
          <w:rFonts w:ascii="inherit" w:hAnsi="inherit" w:cs="Helvetica"/>
          <w:color w:val="333333"/>
          <w:sz w:val="21"/>
          <w:szCs w:val="21"/>
        </w:rPr>
      </w:pPr>
      <w:r>
        <w:rPr>
          <w:rFonts w:ascii="inherit" w:hAnsi="inherit" w:cs="Helvetica"/>
          <w:color w:val="333333"/>
          <w:sz w:val="21"/>
          <w:szCs w:val="21"/>
        </w:rPr>
        <w:t>очекиваном трајању радног ангажовања,</w:t>
      </w:r>
    </w:p>
    <w:p w:rsidR="00BF47D4" w:rsidRDefault="00BF47D4" w:rsidP="00BF47D4">
      <w:pPr>
        <w:numPr>
          <w:ilvl w:val="0"/>
          <w:numId w:val="7"/>
        </w:numPr>
        <w:shd w:val="clear" w:color="auto" w:fill="FFFFFF"/>
        <w:spacing w:after="0" w:line="240" w:lineRule="auto"/>
        <w:ind w:left="230"/>
        <w:textAlignment w:val="baseline"/>
        <w:rPr>
          <w:rFonts w:ascii="inherit" w:hAnsi="inherit" w:cs="Helvetica"/>
          <w:color w:val="333333"/>
          <w:sz w:val="21"/>
          <w:szCs w:val="21"/>
        </w:rPr>
      </w:pPr>
      <w:r>
        <w:rPr>
          <w:rFonts w:ascii="inherit" w:hAnsi="inherit" w:cs="Helvetica"/>
          <w:color w:val="333333"/>
          <w:sz w:val="21"/>
          <w:szCs w:val="21"/>
        </w:rPr>
        <w:t>условима за безбедност и здравље на раду (сходно прописима којима се уређује безбедност и здравље на раду, пољопривредник није дужан да сачини акт о процени ризика),</w:t>
      </w:r>
    </w:p>
    <w:p w:rsidR="00BF47D4" w:rsidRDefault="00BF47D4" w:rsidP="00BF47D4">
      <w:pPr>
        <w:numPr>
          <w:ilvl w:val="0"/>
          <w:numId w:val="7"/>
        </w:numPr>
        <w:shd w:val="clear" w:color="auto" w:fill="FFFFFF"/>
        <w:spacing w:after="0" w:line="240" w:lineRule="auto"/>
        <w:ind w:left="230"/>
        <w:textAlignment w:val="baseline"/>
        <w:rPr>
          <w:rFonts w:ascii="inherit" w:hAnsi="inherit" w:cs="Helvetica"/>
          <w:color w:val="333333"/>
          <w:sz w:val="21"/>
          <w:szCs w:val="21"/>
        </w:rPr>
      </w:pPr>
      <w:r>
        <w:rPr>
          <w:rFonts w:ascii="inherit" w:hAnsi="inherit" w:cs="Helvetica"/>
          <w:color w:val="333333"/>
          <w:sz w:val="21"/>
          <w:szCs w:val="21"/>
        </w:rPr>
        <w:t>дневном и недељном радном времену,</w:t>
      </w:r>
    </w:p>
    <w:p w:rsidR="00BF47D4" w:rsidRDefault="00BF47D4" w:rsidP="00BF47D4">
      <w:pPr>
        <w:numPr>
          <w:ilvl w:val="0"/>
          <w:numId w:val="7"/>
        </w:numPr>
        <w:shd w:val="clear" w:color="auto" w:fill="FFFFFF"/>
        <w:spacing w:after="0" w:line="240" w:lineRule="auto"/>
        <w:ind w:left="230"/>
        <w:textAlignment w:val="baseline"/>
        <w:rPr>
          <w:rFonts w:ascii="inherit" w:hAnsi="inherit" w:cs="Helvetica"/>
          <w:color w:val="333333"/>
          <w:sz w:val="21"/>
          <w:szCs w:val="21"/>
        </w:rPr>
      </w:pPr>
      <w:r>
        <w:rPr>
          <w:rFonts w:ascii="inherit" w:hAnsi="inherit" w:cs="Helvetica"/>
          <w:color w:val="333333"/>
          <w:sz w:val="21"/>
          <w:szCs w:val="21"/>
        </w:rPr>
        <w:t>одморима у току рада (најмање 30 минута у току дневног рада ако ради осам часова дневно или дуже),</w:t>
      </w:r>
    </w:p>
    <w:p w:rsidR="00BF47D4" w:rsidRDefault="00BF47D4" w:rsidP="00BF47D4">
      <w:pPr>
        <w:numPr>
          <w:ilvl w:val="0"/>
          <w:numId w:val="7"/>
        </w:numPr>
        <w:shd w:val="clear" w:color="auto" w:fill="FFFFFF"/>
        <w:spacing w:after="0" w:line="240" w:lineRule="auto"/>
        <w:ind w:left="230"/>
        <w:textAlignment w:val="baseline"/>
        <w:rPr>
          <w:rFonts w:ascii="inherit" w:hAnsi="inherit" w:cs="Helvetica"/>
          <w:color w:val="333333"/>
          <w:sz w:val="21"/>
          <w:szCs w:val="21"/>
        </w:rPr>
      </w:pPr>
      <w:r>
        <w:rPr>
          <w:rFonts w:ascii="inherit" w:hAnsi="inherit" w:cs="Helvetica"/>
          <w:color w:val="333333"/>
          <w:sz w:val="21"/>
          <w:szCs w:val="21"/>
        </w:rPr>
        <w:t>дневном и недељном одмору,</w:t>
      </w:r>
    </w:p>
    <w:p w:rsidR="00BF47D4" w:rsidRDefault="00BF47D4" w:rsidP="00BF47D4">
      <w:pPr>
        <w:numPr>
          <w:ilvl w:val="0"/>
          <w:numId w:val="7"/>
        </w:numPr>
        <w:shd w:val="clear" w:color="auto" w:fill="FFFFFF"/>
        <w:spacing w:after="0" w:line="240" w:lineRule="auto"/>
        <w:ind w:left="230"/>
        <w:textAlignment w:val="baseline"/>
        <w:rPr>
          <w:rFonts w:ascii="inherit" w:hAnsi="inherit" w:cs="Helvetica"/>
          <w:color w:val="333333"/>
          <w:sz w:val="21"/>
          <w:szCs w:val="21"/>
        </w:rPr>
      </w:pPr>
      <w:proofErr w:type="gramStart"/>
      <w:r>
        <w:rPr>
          <w:rFonts w:ascii="inherit" w:hAnsi="inherit" w:cs="Helvetica"/>
          <w:color w:val="333333"/>
          <w:sz w:val="21"/>
          <w:szCs w:val="21"/>
        </w:rPr>
        <w:t>висином</w:t>
      </w:r>
      <w:proofErr w:type="gramEnd"/>
      <w:r>
        <w:rPr>
          <w:rFonts w:ascii="inherit" w:hAnsi="inherit" w:cs="Helvetica"/>
          <w:color w:val="333333"/>
          <w:sz w:val="21"/>
          <w:szCs w:val="21"/>
        </w:rPr>
        <w:t xml:space="preserve"> накнаде за рад без припадајућег пореза и доприноса (најмање у висини </w:t>
      </w:r>
      <w:hyperlink r:id="rId61" w:history="1">
        <w:r>
          <w:rPr>
            <w:rStyle w:val="Hyperlink"/>
            <w:rFonts w:ascii="inherit" w:hAnsi="inherit" w:cs="Helvetica"/>
            <w:color w:val="D23232"/>
            <w:sz w:val="21"/>
            <w:szCs w:val="21"/>
            <w:bdr w:val="none" w:sz="0" w:space="0" w:color="auto" w:frame="1"/>
          </w:rPr>
          <w:t>минималне цене рада</w:t>
        </w:r>
      </w:hyperlink>
      <w:r>
        <w:rPr>
          <w:rFonts w:ascii="inherit" w:hAnsi="inherit" w:cs="Helvetica"/>
          <w:color w:val="333333"/>
          <w:sz w:val="21"/>
          <w:szCs w:val="21"/>
        </w:rPr>
        <w:t> која важи на дан исплате) и роковима за њену исплату.</w:t>
      </w:r>
    </w:p>
    <w:p w:rsidR="00BF47D4" w:rsidRDefault="00BF47D4" w:rsidP="00BF47D4">
      <w:pPr>
        <w:pStyle w:val="NormalWeb"/>
        <w:shd w:val="clear" w:color="auto" w:fill="FFFFFF"/>
        <w:spacing w:before="0" w:beforeAutospacing="0" w:after="346"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Ступањем сезонског радника на рад сматра се да је прихватио услове рада и да је тиме закључен усмени уговор о обављању сезонских послова.</w:t>
      </w:r>
      <w:proofErr w:type="gramEnd"/>
    </w:p>
    <w:p w:rsidR="00BF47D4" w:rsidRDefault="00BF47D4" w:rsidP="00BF47D4">
      <w:pPr>
        <w:pStyle w:val="NormalWeb"/>
        <w:shd w:val="clear" w:color="auto" w:fill="FFFFFF"/>
        <w:spacing w:before="0" w:beforeAutospacing="0" w:after="0" w:afterAutospacing="0"/>
        <w:textAlignment w:val="baseline"/>
        <w:rPr>
          <w:rFonts w:ascii="inherit" w:hAnsi="inherit" w:cs="Helvetica"/>
          <w:color w:val="333333"/>
          <w:sz w:val="21"/>
          <w:szCs w:val="21"/>
        </w:rPr>
      </w:pPr>
      <w:r>
        <w:rPr>
          <w:rStyle w:val="Strong"/>
          <w:rFonts w:ascii="inherit" w:eastAsiaTheme="majorEastAsia" w:hAnsi="inherit" w:cs="Helvetica"/>
          <w:color w:val="333333"/>
          <w:sz w:val="21"/>
          <w:szCs w:val="21"/>
          <w:bdr w:val="none" w:sz="0" w:space="0" w:color="auto" w:frame="1"/>
        </w:rPr>
        <w:t>Послодавац је дужан да сезонском раднику на његов захтев изда </w:t>
      </w:r>
      <w:hyperlink r:id="rId62" w:tgtFrame="_blank" w:history="1">
        <w:r>
          <w:rPr>
            <w:rStyle w:val="Hyperlink"/>
            <w:rFonts w:ascii="inherit" w:hAnsi="inherit" w:cs="Helvetica"/>
            <w:b/>
            <w:bCs/>
            <w:color w:val="D23232"/>
            <w:sz w:val="21"/>
            <w:szCs w:val="21"/>
            <w:bdr w:val="none" w:sz="0" w:space="0" w:color="auto" w:frame="1"/>
          </w:rPr>
          <w:t>Потврду</w:t>
        </w:r>
      </w:hyperlink>
      <w:r>
        <w:rPr>
          <w:rStyle w:val="Strong"/>
          <w:rFonts w:ascii="inherit" w:eastAsiaTheme="majorEastAsia" w:hAnsi="inherit" w:cs="Helvetica"/>
          <w:color w:val="333333"/>
          <w:sz w:val="21"/>
          <w:szCs w:val="21"/>
          <w:bdr w:val="none" w:sz="0" w:space="0" w:color="auto" w:frame="1"/>
        </w:rPr>
        <w:t> о радном ангажовању сезонског радника</w:t>
      </w:r>
      <w:r>
        <w:rPr>
          <w:rFonts w:ascii="inherit" w:hAnsi="inherit" w:cs="Helvetica"/>
          <w:color w:val="333333"/>
          <w:sz w:val="21"/>
          <w:szCs w:val="21"/>
        </w:rPr>
        <w:t>, која садржи:</w:t>
      </w:r>
    </w:p>
    <w:p w:rsidR="00BF47D4" w:rsidRDefault="00BF47D4" w:rsidP="00BF47D4">
      <w:pPr>
        <w:numPr>
          <w:ilvl w:val="0"/>
          <w:numId w:val="8"/>
        </w:numPr>
        <w:shd w:val="clear" w:color="auto" w:fill="FFFFFF"/>
        <w:spacing w:after="0" w:line="240" w:lineRule="auto"/>
        <w:ind w:left="230"/>
        <w:textAlignment w:val="baseline"/>
        <w:rPr>
          <w:rFonts w:ascii="inherit" w:hAnsi="inherit" w:cs="Helvetica"/>
          <w:color w:val="333333"/>
          <w:sz w:val="21"/>
          <w:szCs w:val="21"/>
        </w:rPr>
      </w:pPr>
      <w:r>
        <w:rPr>
          <w:rFonts w:ascii="inherit" w:hAnsi="inherit" w:cs="Helvetica"/>
          <w:color w:val="333333"/>
          <w:sz w:val="21"/>
          <w:szCs w:val="21"/>
        </w:rPr>
        <w:t>податке о послодавцу (назив, седиште и ПИБ послодавца, број газдинства, односно име и презиме, ЈМБГ и подаци о пребивалишту),</w:t>
      </w:r>
    </w:p>
    <w:p w:rsidR="00BF47D4" w:rsidRDefault="00BF47D4" w:rsidP="00BF47D4">
      <w:pPr>
        <w:numPr>
          <w:ilvl w:val="0"/>
          <w:numId w:val="8"/>
        </w:numPr>
        <w:shd w:val="clear" w:color="auto" w:fill="FFFFFF"/>
        <w:spacing w:after="0" w:line="240" w:lineRule="auto"/>
        <w:ind w:left="230"/>
        <w:textAlignment w:val="baseline"/>
        <w:rPr>
          <w:rFonts w:ascii="inherit" w:hAnsi="inherit" w:cs="Helvetica"/>
          <w:color w:val="333333"/>
          <w:sz w:val="21"/>
          <w:szCs w:val="21"/>
        </w:rPr>
      </w:pPr>
      <w:r>
        <w:rPr>
          <w:rFonts w:ascii="inherit" w:hAnsi="inherit" w:cs="Helvetica"/>
          <w:color w:val="333333"/>
          <w:sz w:val="21"/>
          <w:szCs w:val="21"/>
        </w:rPr>
        <w:t>податке о сезонском раднику (име, презиме и ЈМБГ сезонског радника/број пасоша за стране држављане, држављанство сезонског радника/земља резиденства, подаци о пребивалишту/боравишту) и</w:t>
      </w:r>
    </w:p>
    <w:p w:rsidR="00BF47D4" w:rsidRDefault="00BF47D4" w:rsidP="00BF47D4">
      <w:pPr>
        <w:numPr>
          <w:ilvl w:val="0"/>
          <w:numId w:val="8"/>
        </w:numPr>
        <w:shd w:val="clear" w:color="auto" w:fill="FFFFFF"/>
        <w:spacing w:after="0" w:line="240" w:lineRule="auto"/>
        <w:ind w:left="230"/>
        <w:textAlignment w:val="baseline"/>
        <w:rPr>
          <w:rFonts w:ascii="inherit" w:hAnsi="inherit" w:cs="Helvetica"/>
          <w:color w:val="333333"/>
          <w:sz w:val="21"/>
          <w:szCs w:val="21"/>
        </w:rPr>
      </w:pPr>
      <w:proofErr w:type="gramStart"/>
      <w:r>
        <w:rPr>
          <w:rFonts w:ascii="inherit" w:hAnsi="inherit" w:cs="Helvetica"/>
          <w:color w:val="333333"/>
          <w:sz w:val="21"/>
          <w:szCs w:val="21"/>
        </w:rPr>
        <w:t>услове</w:t>
      </w:r>
      <w:proofErr w:type="gramEnd"/>
      <w:r>
        <w:rPr>
          <w:rFonts w:ascii="inherit" w:hAnsi="inherit" w:cs="Helvetica"/>
          <w:color w:val="333333"/>
          <w:sz w:val="21"/>
          <w:szCs w:val="21"/>
        </w:rPr>
        <w:t xml:space="preserve"> рада и промене тих услова.</w:t>
      </w:r>
    </w:p>
    <w:p w:rsidR="00BF47D4" w:rsidRDefault="00BF47D4" w:rsidP="00BF47D4">
      <w:pPr>
        <w:pStyle w:val="NormalWeb"/>
        <w:shd w:val="clear" w:color="auto" w:fill="FFFFFF"/>
        <w:spacing w:before="0" w:beforeAutospacing="0" w:after="0"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Потврда се издаје најкасније </w:t>
      </w:r>
      <w:r>
        <w:rPr>
          <w:rStyle w:val="Strong"/>
          <w:rFonts w:ascii="inherit" w:eastAsiaTheme="majorEastAsia" w:hAnsi="inherit" w:cs="Helvetica"/>
          <w:color w:val="333333"/>
          <w:sz w:val="21"/>
          <w:szCs w:val="21"/>
          <w:bdr w:val="none" w:sz="0" w:space="0" w:color="auto" w:frame="1"/>
        </w:rPr>
        <w:t>у року од два месеца од почетка рада</w:t>
      </w:r>
      <w:r>
        <w:rPr>
          <w:rFonts w:ascii="inherit" w:hAnsi="inherit" w:cs="Helvetica"/>
          <w:color w:val="333333"/>
          <w:sz w:val="21"/>
          <w:szCs w:val="21"/>
        </w:rPr>
        <w:t>, а попуњава се најмање у два примерка (један за сезонског радника и један за послодавца).</w:t>
      </w:r>
      <w:proofErr w:type="gramEnd"/>
    </w:p>
    <w:p w:rsidR="00BF47D4" w:rsidRDefault="00BF47D4" w:rsidP="00BF47D4">
      <w:pPr>
        <w:pStyle w:val="NormalWeb"/>
        <w:shd w:val="clear" w:color="auto" w:fill="FFFFFF"/>
        <w:spacing w:before="0" w:beforeAutospacing="0" w:after="0"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Потврду можете преузети </w:t>
      </w:r>
      <w:hyperlink r:id="rId63" w:tgtFrame="_blank" w:history="1">
        <w:r>
          <w:rPr>
            <w:rStyle w:val="Hyperlink"/>
            <w:rFonts w:ascii="inherit" w:hAnsi="inherit" w:cs="Helvetica"/>
            <w:color w:val="D23232"/>
            <w:sz w:val="21"/>
            <w:szCs w:val="21"/>
            <w:bdr w:val="none" w:sz="0" w:space="0" w:color="auto" w:frame="1"/>
          </w:rPr>
          <w:t>овде</w:t>
        </w:r>
      </w:hyperlink>
      <w:r>
        <w:rPr>
          <w:rFonts w:ascii="inherit" w:hAnsi="inherit" w:cs="Helvetica"/>
          <w:color w:val="333333"/>
          <w:sz w:val="21"/>
          <w:szCs w:val="21"/>
        </w:rPr>
        <w:t>.</w:t>
      </w:r>
      <w:proofErr w:type="gramEnd"/>
    </w:p>
    <w:p w:rsidR="00BF47D4" w:rsidRDefault="00BF47D4" w:rsidP="00BF47D4">
      <w:pPr>
        <w:pStyle w:val="NormalWeb"/>
        <w:shd w:val="clear" w:color="auto" w:fill="FFFFFF"/>
        <w:spacing w:before="0" w:beforeAutospacing="0" w:after="346"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Послодавац има право да прекине радно ангажовање сезонског радника кад за његовим радом истекне потреба или ако сезонски радник послове не обавља на задовољавајући начин (дужан је да исплати том раднику до тада неисплаћен износ уговорених дневних нето накнада).</w:t>
      </w:r>
      <w:proofErr w:type="gramEnd"/>
    </w:p>
    <w:p w:rsidR="00BF47D4" w:rsidRDefault="00BF47D4" w:rsidP="00BF47D4">
      <w:pPr>
        <w:pStyle w:val="NormalWeb"/>
        <w:shd w:val="clear" w:color="auto" w:fill="FFFFFF"/>
        <w:spacing w:before="0" w:beforeAutospacing="0" w:after="0" w:afterAutospacing="0"/>
        <w:textAlignment w:val="baseline"/>
        <w:rPr>
          <w:rFonts w:ascii="inherit" w:hAnsi="inherit" w:cs="Helvetica"/>
          <w:color w:val="333333"/>
          <w:sz w:val="21"/>
          <w:szCs w:val="21"/>
        </w:rPr>
      </w:pPr>
      <w:proofErr w:type="gramStart"/>
      <w:r>
        <w:rPr>
          <w:rStyle w:val="Strong"/>
          <w:rFonts w:ascii="inherit" w:eastAsiaTheme="majorEastAsia" w:hAnsi="inherit" w:cs="Helvetica"/>
          <w:color w:val="333333"/>
          <w:sz w:val="21"/>
          <w:szCs w:val="21"/>
          <w:bdr w:val="none" w:sz="0" w:space="0" w:color="auto" w:frame="1"/>
        </w:rPr>
        <w:t>Радно време</w:t>
      </w:r>
      <w:r>
        <w:rPr>
          <w:rFonts w:ascii="inherit" w:hAnsi="inherit" w:cs="Helvetica"/>
          <w:color w:val="333333"/>
          <w:sz w:val="21"/>
          <w:szCs w:val="21"/>
        </w:rPr>
        <w:t> сезонског радника </w:t>
      </w:r>
      <w:r>
        <w:rPr>
          <w:rStyle w:val="Strong"/>
          <w:rFonts w:ascii="inherit" w:eastAsiaTheme="majorEastAsia" w:hAnsi="inherit" w:cs="Helvetica"/>
          <w:color w:val="333333"/>
          <w:sz w:val="21"/>
          <w:szCs w:val="21"/>
          <w:bdr w:val="none" w:sz="0" w:space="0" w:color="auto" w:frame="1"/>
        </w:rPr>
        <w:t>не</w:t>
      </w:r>
      <w:r>
        <w:rPr>
          <w:rFonts w:ascii="inherit" w:hAnsi="inherit" w:cs="Helvetica"/>
          <w:color w:val="333333"/>
          <w:sz w:val="21"/>
          <w:szCs w:val="21"/>
        </w:rPr>
        <w:t> сме бити </w:t>
      </w:r>
      <w:r>
        <w:rPr>
          <w:rStyle w:val="Strong"/>
          <w:rFonts w:ascii="inherit" w:eastAsiaTheme="majorEastAsia" w:hAnsi="inherit" w:cs="Helvetica"/>
          <w:color w:val="333333"/>
          <w:sz w:val="21"/>
          <w:szCs w:val="21"/>
          <w:bdr w:val="none" w:sz="0" w:space="0" w:color="auto" w:frame="1"/>
        </w:rPr>
        <w:t>дуже од 12 часова дневно</w:t>
      </w:r>
      <w:r>
        <w:rPr>
          <w:rFonts w:ascii="inherit" w:hAnsi="inherit" w:cs="Helvetica"/>
          <w:color w:val="333333"/>
          <w:sz w:val="21"/>
          <w:szCs w:val="21"/>
        </w:rPr>
        <w:t>.</w:t>
      </w:r>
      <w:proofErr w:type="gramEnd"/>
    </w:p>
    <w:p w:rsidR="00BF47D4" w:rsidRDefault="00BF47D4" w:rsidP="00BF47D4">
      <w:pPr>
        <w:pStyle w:val="NormalWeb"/>
        <w:shd w:val="clear" w:color="auto" w:fill="FFFFFF"/>
        <w:spacing w:before="0" w:beforeAutospacing="0" w:after="346" w:afterAutospacing="0"/>
        <w:textAlignment w:val="baseline"/>
        <w:rPr>
          <w:rFonts w:ascii="inherit" w:hAnsi="inherit" w:cs="Helvetica"/>
          <w:color w:val="333333"/>
          <w:sz w:val="21"/>
          <w:szCs w:val="21"/>
        </w:rPr>
      </w:pPr>
      <w:r>
        <w:rPr>
          <w:rFonts w:ascii="inherit" w:hAnsi="inherit" w:cs="Helvetica"/>
          <w:color w:val="333333"/>
          <w:sz w:val="21"/>
          <w:szCs w:val="21"/>
        </w:rPr>
        <w:t>За време обављања сезонских послова, сезонски радник се не брише са евиденције незапослених,</w:t>
      </w:r>
      <w:proofErr w:type="gramStart"/>
      <w:r>
        <w:rPr>
          <w:rFonts w:ascii="inherit" w:hAnsi="inherit" w:cs="Helvetica"/>
          <w:color w:val="333333"/>
          <w:sz w:val="21"/>
          <w:szCs w:val="21"/>
        </w:rPr>
        <w:t>  не</w:t>
      </w:r>
      <w:proofErr w:type="gramEnd"/>
      <w:r>
        <w:rPr>
          <w:rFonts w:ascii="inherit" w:hAnsi="inherit" w:cs="Helvetica"/>
          <w:color w:val="333333"/>
          <w:sz w:val="21"/>
          <w:szCs w:val="21"/>
        </w:rPr>
        <w:t xml:space="preserve"> обуставља се исплата новчане накнаде за време привремене незапослености и накнада за рад коју остварује не утиче на остваривање и коришћење права на новчану социјалну помоћ.</w:t>
      </w:r>
    </w:p>
    <w:p w:rsidR="00BF47D4" w:rsidRDefault="00BF47D4" w:rsidP="00BF47D4">
      <w:pPr>
        <w:pStyle w:val="Heading4"/>
        <w:shd w:val="clear" w:color="auto" w:fill="FFFFFF"/>
        <w:spacing w:before="0"/>
        <w:textAlignment w:val="baseline"/>
        <w:rPr>
          <w:rFonts w:ascii="Helvetica" w:hAnsi="Helvetica" w:cs="Helvetica"/>
          <w:color w:val="D23232"/>
          <w:sz w:val="25"/>
          <w:szCs w:val="25"/>
        </w:rPr>
      </w:pPr>
      <w:r>
        <w:rPr>
          <w:rStyle w:val="mps2id-t"/>
          <w:rFonts w:ascii="inherit" w:hAnsi="inherit" w:cs="Helvetica"/>
          <w:color w:val="D23232"/>
          <w:sz w:val="25"/>
          <w:szCs w:val="25"/>
          <w:bdr w:val="none" w:sz="0" w:space="0" w:color="auto" w:frame="1"/>
        </w:rPr>
        <w:t>3. Пријава и одјава сезонских радника</w:t>
      </w:r>
    </w:p>
    <w:p w:rsidR="00BF47D4" w:rsidRDefault="00BF47D4" w:rsidP="00BF47D4">
      <w:pPr>
        <w:pStyle w:val="NormalWeb"/>
        <w:shd w:val="clear" w:color="auto" w:fill="FFFFFF"/>
        <w:spacing w:before="0" w:beforeAutospacing="0" w:after="0"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Евиденциона пријава и одјава сезонских радника подноси се </w:t>
      </w:r>
      <w:r>
        <w:rPr>
          <w:rStyle w:val="Strong"/>
          <w:rFonts w:ascii="inherit" w:eastAsiaTheme="majorEastAsia" w:hAnsi="inherit" w:cs="Helvetica"/>
          <w:color w:val="333333"/>
          <w:sz w:val="21"/>
          <w:szCs w:val="21"/>
          <w:bdr w:val="none" w:sz="0" w:space="0" w:color="auto" w:frame="1"/>
        </w:rPr>
        <w:t>електронским путем Пореској управи</w:t>
      </w:r>
      <w:r>
        <w:rPr>
          <w:rFonts w:ascii="inherit" w:hAnsi="inherit" w:cs="Helvetica"/>
          <w:color w:val="333333"/>
          <w:sz w:val="21"/>
          <w:szCs w:val="21"/>
        </w:rPr>
        <w:t>.</w:t>
      </w:r>
      <w:proofErr w:type="gramEnd"/>
    </w:p>
    <w:p w:rsidR="00BF47D4" w:rsidRDefault="00BF47D4" w:rsidP="00BF47D4">
      <w:pPr>
        <w:pStyle w:val="NormalWeb"/>
        <w:shd w:val="clear" w:color="auto" w:fill="FFFFFF"/>
        <w:spacing w:before="0" w:beforeAutospacing="0" w:after="0" w:afterAutospacing="0"/>
        <w:textAlignment w:val="baseline"/>
        <w:rPr>
          <w:rFonts w:ascii="inherit" w:hAnsi="inherit" w:cs="Helvetica"/>
          <w:color w:val="333333"/>
          <w:sz w:val="21"/>
          <w:szCs w:val="21"/>
        </w:rPr>
      </w:pPr>
      <w:proofErr w:type="gramStart"/>
      <w:r>
        <w:rPr>
          <w:rStyle w:val="Strong"/>
          <w:rFonts w:ascii="inherit" w:eastAsiaTheme="majorEastAsia" w:hAnsi="inherit" w:cs="Helvetica"/>
          <w:color w:val="333333"/>
          <w:sz w:val="21"/>
          <w:szCs w:val="21"/>
          <w:bdr w:val="none" w:sz="0" w:space="0" w:color="auto" w:frame="1"/>
        </w:rPr>
        <w:t>Послодавци који имају ПИБ немају обавезу посебне регистрације</w:t>
      </w:r>
      <w:r>
        <w:rPr>
          <w:rFonts w:ascii="inherit" w:hAnsi="inherit" w:cs="Helvetica"/>
          <w:color w:val="333333"/>
          <w:sz w:val="21"/>
          <w:szCs w:val="21"/>
        </w:rPr>
        <w:t> за пријављивање сезонских радника.</w:t>
      </w:r>
      <w:proofErr w:type="gramEnd"/>
      <w:r>
        <w:rPr>
          <w:rFonts w:ascii="inherit" w:hAnsi="inherit" w:cs="Helvetica"/>
          <w:color w:val="333333"/>
          <w:sz w:val="21"/>
          <w:szCs w:val="21"/>
        </w:rPr>
        <w:t> </w:t>
      </w:r>
      <w:proofErr w:type="gramStart"/>
      <w:r>
        <w:rPr>
          <w:rFonts w:ascii="inherit" w:hAnsi="inherit" w:cs="Helvetica"/>
          <w:color w:val="333333"/>
          <w:sz w:val="21"/>
          <w:szCs w:val="21"/>
        </w:rPr>
        <w:t>Послодавци који нису обавезни да имају ПИБ дужни су да се код Пореске управе региструју за пријављивање сезонских радника (регистрациона пријава се подноси електронским путем).</w:t>
      </w:r>
      <w:proofErr w:type="gramEnd"/>
    </w:p>
    <w:p w:rsidR="00BF47D4" w:rsidRDefault="00BF47D4" w:rsidP="00BF47D4">
      <w:pPr>
        <w:pStyle w:val="NormalWeb"/>
        <w:shd w:val="clear" w:color="auto" w:fill="FFFFFF"/>
        <w:spacing w:before="0" w:beforeAutospacing="0" w:after="0"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Период у којем се сезонски радник пријављује или одјављује је </w:t>
      </w:r>
      <w:r>
        <w:rPr>
          <w:rStyle w:val="Strong"/>
          <w:rFonts w:ascii="inherit" w:eastAsiaTheme="majorEastAsia" w:hAnsi="inherit" w:cs="Helvetica"/>
          <w:color w:val="333333"/>
          <w:sz w:val="21"/>
          <w:szCs w:val="21"/>
          <w:bdr w:val="none" w:sz="0" w:space="0" w:color="auto" w:frame="1"/>
        </w:rPr>
        <w:t>календарски месец</w:t>
      </w:r>
      <w:r>
        <w:rPr>
          <w:rFonts w:ascii="inherit" w:hAnsi="inherit" w:cs="Helvetica"/>
          <w:color w:val="333333"/>
          <w:sz w:val="21"/>
          <w:szCs w:val="21"/>
        </w:rPr>
        <w:t>.</w:t>
      </w:r>
      <w:proofErr w:type="gramEnd"/>
      <w:r>
        <w:rPr>
          <w:rFonts w:ascii="inherit" w:hAnsi="inherit" w:cs="Helvetica"/>
          <w:color w:val="333333"/>
          <w:sz w:val="21"/>
          <w:szCs w:val="21"/>
        </w:rPr>
        <w:t xml:space="preserve"> </w:t>
      </w:r>
      <w:proofErr w:type="gramStart"/>
      <w:r>
        <w:rPr>
          <w:rFonts w:ascii="inherit" w:hAnsi="inherit" w:cs="Helvetica"/>
          <w:color w:val="333333"/>
          <w:sz w:val="21"/>
          <w:szCs w:val="21"/>
        </w:rPr>
        <w:t>Значи, сезонски радник се пријављује више пута ако ради у више календарских месеци.</w:t>
      </w:r>
      <w:proofErr w:type="gramEnd"/>
      <w:r>
        <w:rPr>
          <w:rFonts w:ascii="inherit" w:hAnsi="inherit" w:cs="Helvetica"/>
          <w:color w:val="333333"/>
          <w:sz w:val="21"/>
          <w:szCs w:val="21"/>
        </w:rPr>
        <w:t xml:space="preserve"> </w:t>
      </w:r>
      <w:proofErr w:type="gramStart"/>
      <w:r>
        <w:rPr>
          <w:rFonts w:ascii="inherit" w:hAnsi="inherit" w:cs="Helvetica"/>
          <w:color w:val="333333"/>
          <w:sz w:val="21"/>
          <w:szCs w:val="21"/>
        </w:rPr>
        <w:t>Ако га послодавац не пријави поново првог радног дана новог календарског месеца, сматра се да је сезонски радник био ангажован до последњег дана у календарском месецу у којем је пријављено његово ангажовање.</w:t>
      </w:r>
      <w:proofErr w:type="gramEnd"/>
    </w:p>
    <w:p w:rsidR="00BF47D4" w:rsidRDefault="00BF47D4" w:rsidP="00BF47D4">
      <w:pPr>
        <w:pStyle w:val="NormalWeb"/>
        <w:shd w:val="clear" w:color="auto" w:fill="FFFFFF"/>
        <w:spacing w:before="0" w:beforeAutospacing="0" w:after="0" w:afterAutospacing="0"/>
        <w:textAlignment w:val="baseline"/>
        <w:rPr>
          <w:rFonts w:ascii="inherit" w:hAnsi="inherit" w:cs="Helvetica"/>
          <w:color w:val="333333"/>
          <w:sz w:val="21"/>
          <w:szCs w:val="21"/>
        </w:rPr>
      </w:pPr>
      <w:r>
        <w:rPr>
          <w:rFonts w:ascii="inherit" w:hAnsi="inherit" w:cs="Helvetica"/>
          <w:color w:val="333333"/>
          <w:sz w:val="21"/>
          <w:szCs w:val="21"/>
        </w:rPr>
        <w:t>Послодавац је дужан да сезонског радника </w:t>
      </w:r>
      <w:r>
        <w:rPr>
          <w:rStyle w:val="Strong"/>
          <w:rFonts w:ascii="inherit" w:eastAsiaTheme="majorEastAsia" w:hAnsi="inherit" w:cs="Helvetica"/>
          <w:color w:val="333333"/>
          <w:sz w:val="21"/>
          <w:szCs w:val="21"/>
          <w:bdr w:val="none" w:sz="0" w:space="0" w:color="auto" w:frame="1"/>
        </w:rPr>
        <w:t>пријави најкасније првог дана ангажовања у календарском месецу до 10 часова пре подне, односно у периоду између 13 и 15 часова за раднике који раде у послеподневној смени</w:t>
      </w:r>
      <w:r>
        <w:rPr>
          <w:rFonts w:ascii="inherit" w:hAnsi="inherit" w:cs="Helvetica"/>
          <w:color w:val="333333"/>
          <w:sz w:val="21"/>
          <w:szCs w:val="21"/>
        </w:rPr>
        <w:t> (за раднике у послеподневној смени пре њиховог ступања на рад).</w:t>
      </w:r>
    </w:p>
    <w:p w:rsidR="00BF47D4" w:rsidRDefault="00BF47D4" w:rsidP="00BF47D4">
      <w:pPr>
        <w:pStyle w:val="NormalWeb"/>
        <w:shd w:val="clear" w:color="auto" w:fill="FFFFFF"/>
        <w:spacing w:before="0" w:beforeAutospacing="0" w:after="0" w:afterAutospacing="0"/>
        <w:textAlignment w:val="baseline"/>
        <w:rPr>
          <w:rFonts w:ascii="inherit" w:hAnsi="inherit" w:cs="Helvetica"/>
          <w:color w:val="333333"/>
          <w:sz w:val="21"/>
          <w:szCs w:val="21"/>
        </w:rPr>
      </w:pPr>
      <w:r>
        <w:rPr>
          <w:rFonts w:ascii="inherit" w:hAnsi="inherit" w:cs="Helvetica"/>
          <w:color w:val="333333"/>
          <w:sz w:val="21"/>
          <w:szCs w:val="21"/>
        </w:rPr>
        <w:t>Ако престане радно ангажовање сезонског радника током календарског месеца, послодавац је дужан да сезонског радника </w:t>
      </w:r>
      <w:r>
        <w:rPr>
          <w:rStyle w:val="Strong"/>
          <w:rFonts w:ascii="inherit" w:eastAsiaTheme="majorEastAsia" w:hAnsi="inherit" w:cs="Helvetica"/>
          <w:color w:val="333333"/>
          <w:sz w:val="21"/>
          <w:szCs w:val="21"/>
          <w:bdr w:val="none" w:sz="0" w:space="0" w:color="auto" w:frame="1"/>
        </w:rPr>
        <w:t xml:space="preserve">одјави најкасније до 10 часова пре подне наредног дана од дана престанка </w:t>
      </w:r>
      <w:proofErr w:type="gramStart"/>
      <w:r>
        <w:rPr>
          <w:rStyle w:val="Strong"/>
          <w:rFonts w:ascii="inherit" w:eastAsiaTheme="majorEastAsia" w:hAnsi="inherit" w:cs="Helvetica"/>
          <w:color w:val="333333"/>
          <w:sz w:val="21"/>
          <w:szCs w:val="21"/>
          <w:bdr w:val="none" w:sz="0" w:space="0" w:color="auto" w:frame="1"/>
        </w:rPr>
        <w:t>ангажовања</w:t>
      </w:r>
      <w:r>
        <w:rPr>
          <w:rFonts w:ascii="inherit" w:hAnsi="inherit" w:cs="Helvetica"/>
          <w:color w:val="333333"/>
          <w:sz w:val="21"/>
          <w:szCs w:val="21"/>
        </w:rPr>
        <w:t>(</w:t>
      </w:r>
      <w:proofErr w:type="gramEnd"/>
      <w:r>
        <w:rPr>
          <w:rFonts w:ascii="inherit" w:hAnsi="inherit" w:cs="Helvetica"/>
          <w:color w:val="333333"/>
          <w:sz w:val="21"/>
          <w:szCs w:val="21"/>
        </w:rPr>
        <w:t>ако га одјави после 10 часова, сматра се да је одјављен почевши од наредног дана у односу на дан одјаве и послодавац је у обавези да раднику исплати дневну нето накнаду и за тај дан).</w:t>
      </w:r>
    </w:p>
    <w:p w:rsidR="00BF47D4" w:rsidRDefault="00BF47D4" w:rsidP="00BF47D4">
      <w:pPr>
        <w:pStyle w:val="NormalWeb"/>
        <w:shd w:val="clear" w:color="auto" w:fill="FFFFFF"/>
        <w:spacing w:before="0" w:beforeAutospacing="0" w:after="346"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Пореска управа подноси Централном регистру за обавезно социјално осигурање јединствену пријаву на обавезно социјално осигурање, на основу података из евиденционе пријаве и одјаве.</w:t>
      </w:r>
      <w:proofErr w:type="gramEnd"/>
    </w:p>
    <w:p w:rsidR="00BF47D4" w:rsidRDefault="00BF47D4" w:rsidP="00BF47D4">
      <w:pPr>
        <w:pStyle w:val="Heading4"/>
        <w:shd w:val="clear" w:color="auto" w:fill="FFFFFF"/>
        <w:spacing w:before="0"/>
        <w:textAlignment w:val="baseline"/>
        <w:rPr>
          <w:rFonts w:ascii="Helvetica" w:hAnsi="Helvetica" w:cs="Helvetica"/>
          <w:color w:val="D23232"/>
          <w:sz w:val="25"/>
          <w:szCs w:val="25"/>
        </w:rPr>
      </w:pPr>
      <w:r>
        <w:rPr>
          <w:rStyle w:val="mps2id-t"/>
          <w:rFonts w:ascii="inherit" w:hAnsi="inherit" w:cs="Helvetica"/>
          <w:color w:val="D23232"/>
          <w:sz w:val="25"/>
          <w:szCs w:val="25"/>
          <w:bdr w:val="none" w:sz="0" w:space="0" w:color="auto" w:frame="1"/>
        </w:rPr>
        <w:t>4. Ограничење трајања ангажовања сезонског радника</w:t>
      </w:r>
    </w:p>
    <w:p w:rsidR="00BF47D4" w:rsidRDefault="00BF47D4" w:rsidP="00BF47D4">
      <w:pPr>
        <w:pStyle w:val="NormalWeb"/>
        <w:shd w:val="clear" w:color="auto" w:fill="FFFFFF"/>
        <w:spacing w:before="0" w:beforeAutospacing="0" w:after="0" w:afterAutospacing="0"/>
        <w:textAlignment w:val="baseline"/>
        <w:rPr>
          <w:rFonts w:ascii="inherit" w:hAnsi="inherit" w:cs="Helvetica"/>
          <w:color w:val="333333"/>
          <w:sz w:val="21"/>
          <w:szCs w:val="21"/>
        </w:rPr>
      </w:pPr>
      <w:proofErr w:type="gramStart"/>
      <w:r>
        <w:rPr>
          <w:rStyle w:val="Strong"/>
          <w:rFonts w:ascii="inherit" w:eastAsiaTheme="majorEastAsia" w:hAnsi="inherit" w:cs="Helvetica"/>
          <w:color w:val="333333"/>
          <w:sz w:val="21"/>
          <w:szCs w:val="21"/>
          <w:bdr w:val="none" w:sz="0" w:space="0" w:color="auto" w:frame="1"/>
        </w:rPr>
        <w:t>Послодавац може да ангажује сезонске раднике највише 180 дана у току календарске године</w:t>
      </w:r>
      <w:r>
        <w:rPr>
          <w:rFonts w:ascii="inherit" w:hAnsi="inherit" w:cs="Helvetica"/>
          <w:color w:val="333333"/>
          <w:sz w:val="21"/>
          <w:szCs w:val="21"/>
        </w:rPr>
        <w:t> (од прве пријаве сезонских радника путем Портала Пореске управе до последње одјаве сезонских радника са тог портала), при чему се дани у којима није било ангажовања сезонских радника не броје.</w:t>
      </w:r>
      <w:proofErr w:type="gramEnd"/>
    </w:p>
    <w:p w:rsidR="00BF47D4" w:rsidRDefault="00BF47D4" w:rsidP="00BF47D4">
      <w:pPr>
        <w:pStyle w:val="NormalWeb"/>
        <w:shd w:val="clear" w:color="auto" w:fill="FFFFFF"/>
        <w:spacing w:before="0" w:beforeAutospacing="0" w:after="0"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Послодавац може </w:t>
      </w:r>
      <w:r>
        <w:rPr>
          <w:rStyle w:val="Strong"/>
          <w:rFonts w:ascii="inherit" w:eastAsiaTheme="majorEastAsia" w:hAnsi="inherit" w:cs="Helvetica"/>
          <w:color w:val="333333"/>
          <w:sz w:val="21"/>
          <w:szCs w:val="21"/>
          <w:bdr w:val="none" w:sz="0" w:space="0" w:color="auto" w:frame="1"/>
        </w:rPr>
        <w:t>истог сезонског радника</w:t>
      </w:r>
      <w:r>
        <w:rPr>
          <w:rFonts w:ascii="inherit" w:hAnsi="inherit" w:cs="Helvetica"/>
          <w:color w:val="333333"/>
          <w:sz w:val="21"/>
          <w:szCs w:val="21"/>
        </w:rPr>
        <w:t> ангажовати </w:t>
      </w:r>
      <w:r>
        <w:rPr>
          <w:rStyle w:val="Strong"/>
          <w:rFonts w:ascii="inherit" w:eastAsiaTheme="majorEastAsia" w:hAnsi="inherit" w:cs="Helvetica"/>
          <w:color w:val="333333"/>
          <w:sz w:val="21"/>
          <w:szCs w:val="21"/>
          <w:bdr w:val="none" w:sz="0" w:space="0" w:color="auto" w:frame="1"/>
        </w:rPr>
        <w:t>највише 120 радних дана у календарској години</w:t>
      </w:r>
      <w:r>
        <w:rPr>
          <w:rFonts w:ascii="inherit" w:hAnsi="inherit" w:cs="Helvetica"/>
          <w:color w:val="333333"/>
          <w:sz w:val="21"/>
          <w:szCs w:val="21"/>
        </w:rPr>
        <w:t>.</w:t>
      </w:r>
      <w:proofErr w:type="gramEnd"/>
      <w:r>
        <w:rPr>
          <w:rFonts w:ascii="inherit" w:hAnsi="inherit" w:cs="Helvetica"/>
          <w:color w:val="333333"/>
          <w:sz w:val="21"/>
          <w:szCs w:val="21"/>
        </w:rPr>
        <w:t xml:space="preserve"> </w:t>
      </w:r>
      <w:proofErr w:type="gramStart"/>
      <w:r>
        <w:rPr>
          <w:rFonts w:ascii="inherit" w:hAnsi="inherit" w:cs="Helvetica"/>
          <w:color w:val="333333"/>
          <w:sz w:val="21"/>
          <w:szCs w:val="21"/>
        </w:rPr>
        <w:t>Послодавац може истог радника ангажовати по основу сезонског рада и по основу уговора о привременим и повременим пословима, али не више од 120 радних дана у календарској години.</w:t>
      </w:r>
      <w:proofErr w:type="gramEnd"/>
    </w:p>
    <w:p w:rsidR="00BF47D4" w:rsidRDefault="00BF47D4" w:rsidP="00BF47D4">
      <w:pPr>
        <w:pStyle w:val="Heading4"/>
        <w:shd w:val="clear" w:color="auto" w:fill="FFFFFF"/>
        <w:spacing w:before="0"/>
        <w:textAlignment w:val="baseline"/>
        <w:rPr>
          <w:rFonts w:ascii="Helvetica" w:hAnsi="Helvetica" w:cs="Helvetica"/>
          <w:color w:val="D23232"/>
          <w:sz w:val="25"/>
          <w:szCs w:val="25"/>
        </w:rPr>
      </w:pPr>
      <w:r>
        <w:rPr>
          <w:rStyle w:val="mps2id-t"/>
          <w:rFonts w:ascii="inherit" w:hAnsi="inherit" w:cs="Helvetica"/>
          <w:color w:val="D23232"/>
          <w:sz w:val="25"/>
          <w:szCs w:val="25"/>
          <w:bdr w:val="none" w:sz="0" w:space="0" w:color="auto" w:frame="1"/>
        </w:rPr>
        <w:t>5. Порези и доприноси</w:t>
      </w:r>
    </w:p>
    <w:p w:rsidR="00BF47D4" w:rsidRDefault="00BF47D4" w:rsidP="00BF47D4">
      <w:pPr>
        <w:pStyle w:val="NormalWeb"/>
        <w:shd w:val="clear" w:color="auto" w:fill="FFFFFF"/>
        <w:spacing w:before="0" w:beforeAutospacing="0" w:after="346" w:afterAutospacing="0"/>
        <w:textAlignment w:val="baseline"/>
        <w:rPr>
          <w:rFonts w:ascii="inherit" w:hAnsi="inherit" w:cs="Helvetica"/>
          <w:color w:val="333333"/>
          <w:sz w:val="21"/>
          <w:szCs w:val="21"/>
        </w:rPr>
      </w:pPr>
      <w:r>
        <w:rPr>
          <w:rFonts w:ascii="inherit" w:hAnsi="inherit" w:cs="Helvetica"/>
          <w:color w:val="333333"/>
          <w:sz w:val="21"/>
          <w:szCs w:val="21"/>
        </w:rPr>
        <w:t>По основу накнаде за рад коју оствари сезонски радник послодавац је дужан да плати порез на доходак грађана и доприносе за обавезно социјално осигурање:</w:t>
      </w:r>
    </w:p>
    <w:p w:rsidR="00BF47D4" w:rsidRDefault="00BF47D4" w:rsidP="00BF47D4">
      <w:pPr>
        <w:numPr>
          <w:ilvl w:val="0"/>
          <w:numId w:val="9"/>
        </w:numPr>
        <w:shd w:val="clear" w:color="auto" w:fill="FFFFFF"/>
        <w:spacing w:after="0" w:line="240" w:lineRule="auto"/>
        <w:ind w:left="230"/>
        <w:textAlignment w:val="baseline"/>
        <w:rPr>
          <w:rFonts w:ascii="inherit" w:hAnsi="inherit" w:cs="Helvetica"/>
          <w:color w:val="333333"/>
          <w:sz w:val="21"/>
          <w:szCs w:val="21"/>
        </w:rPr>
      </w:pPr>
      <w:r>
        <w:rPr>
          <w:rStyle w:val="Strong"/>
          <w:rFonts w:ascii="inherit" w:hAnsi="inherit" w:cs="Helvetica"/>
          <w:color w:val="333333"/>
          <w:sz w:val="21"/>
          <w:szCs w:val="21"/>
          <w:bdr w:val="none" w:sz="0" w:space="0" w:color="auto" w:frame="1"/>
        </w:rPr>
        <w:t>порез</w:t>
      </w:r>
      <w:r>
        <w:rPr>
          <w:rFonts w:ascii="inherit" w:hAnsi="inherit" w:cs="Helvetica"/>
          <w:color w:val="333333"/>
          <w:sz w:val="21"/>
          <w:szCs w:val="21"/>
        </w:rPr>
        <w:t> по стопи – </w:t>
      </w:r>
      <w:r>
        <w:rPr>
          <w:rStyle w:val="Strong"/>
          <w:rFonts w:ascii="inherit" w:hAnsi="inherit" w:cs="Helvetica"/>
          <w:color w:val="333333"/>
          <w:sz w:val="21"/>
          <w:szCs w:val="21"/>
          <w:bdr w:val="none" w:sz="0" w:space="0" w:color="auto" w:frame="1"/>
        </w:rPr>
        <w:t>10%</w:t>
      </w:r>
      <w:r>
        <w:rPr>
          <w:rFonts w:ascii="inherit" w:hAnsi="inherit" w:cs="Helvetica"/>
          <w:color w:val="333333"/>
          <w:sz w:val="21"/>
          <w:szCs w:val="21"/>
        </w:rPr>
        <w:t>,</w:t>
      </w:r>
    </w:p>
    <w:p w:rsidR="00BF47D4" w:rsidRDefault="00BF47D4" w:rsidP="00BF47D4">
      <w:pPr>
        <w:numPr>
          <w:ilvl w:val="0"/>
          <w:numId w:val="9"/>
        </w:numPr>
        <w:shd w:val="clear" w:color="auto" w:fill="FFFFFF"/>
        <w:spacing w:after="0" w:line="240" w:lineRule="auto"/>
        <w:ind w:left="230"/>
        <w:textAlignment w:val="baseline"/>
        <w:rPr>
          <w:rFonts w:ascii="inherit" w:hAnsi="inherit" w:cs="Helvetica"/>
          <w:color w:val="333333"/>
          <w:sz w:val="21"/>
          <w:szCs w:val="21"/>
        </w:rPr>
      </w:pPr>
      <w:r>
        <w:rPr>
          <w:rFonts w:ascii="inherit" w:hAnsi="inherit" w:cs="Helvetica"/>
          <w:color w:val="333333"/>
          <w:sz w:val="21"/>
          <w:szCs w:val="21"/>
        </w:rPr>
        <w:t>допринос за </w:t>
      </w:r>
      <w:r>
        <w:rPr>
          <w:rStyle w:val="Strong"/>
          <w:rFonts w:ascii="inherit" w:hAnsi="inherit" w:cs="Helvetica"/>
          <w:color w:val="333333"/>
          <w:sz w:val="21"/>
          <w:szCs w:val="21"/>
          <w:bdr w:val="none" w:sz="0" w:space="0" w:color="auto" w:frame="1"/>
        </w:rPr>
        <w:t>ПИО</w:t>
      </w:r>
      <w:r>
        <w:rPr>
          <w:rFonts w:ascii="inherit" w:hAnsi="inherit" w:cs="Helvetica"/>
          <w:color w:val="333333"/>
          <w:sz w:val="21"/>
          <w:szCs w:val="21"/>
        </w:rPr>
        <w:t> – </w:t>
      </w:r>
      <w:r>
        <w:rPr>
          <w:rStyle w:val="Strong"/>
          <w:rFonts w:ascii="inherit" w:hAnsi="inherit" w:cs="Helvetica"/>
          <w:color w:val="333333"/>
          <w:sz w:val="21"/>
          <w:szCs w:val="21"/>
          <w:bdr w:val="none" w:sz="0" w:space="0" w:color="auto" w:frame="1"/>
        </w:rPr>
        <w:t>26%</w:t>
      </w:r>
      <w:r>
        <w:rPr>
          <w:rFonts w:ascii="inherit" w:hAnsi="inherit" w:cs="Helvetica"/>
          <w:color w:val="333333"/>
          <w:sz w:val="21"/>
          <w:szCs w:val="21"/>
        </w:rPr>
        <w:t>,</w:t>
      </w:r>
    </w:p>
    <w:p w:rsidR="00BF47D4" w:rsidRDefault="00BF47D4" w:rsidP="00BF47D4">
      <w:pPr>
        <w:numPr>
          <w:ilvl w:val="0"/>
          <w:numId w:val="9"/>
        </w:numPr>
        <w:shd w:val="clear" w:color="auto" w:fill="FFFFFF"/>
        <w:spacing w:after="0" w:line="240" w:lineRule="auto"/>
        <w:ind w:left="230"/>
        <w:textAlignment w:val="baseline"/>
        <w:rPr>
          <w:rFonts w:ascii="inherit" w:hAnsi="inherit" w:cs="Helvetica"/>
          <w:color w:val="333333"/>
          <w:sz w:val="21"/>
          <w:szCs w:val="21"/>
        </w:rPr>
      </w:pPr>
      <w:proofErr w:type="gramStart"/>
      <w:r>
        <w:rPr>
          <w:rFonts w:ascii="inherit" w:hAnsi="inherit" w:cs="Helvetica"/>
          <w:color w:val="333333"/>
          <w:sz w:val="21"/>
          <w:szCs w:val="21"/>
        </w:rPr>
        <w:t>допринос</w:t>
      </w:r>
      <w:proofErr w:type="gramEnd"/>
      <w:r>
        <w:rPr>
          <w:rFonts w:ascii="inherit" w:hAnsi="inherit" w:cs="Helvetica"/>
          <w:color w:val="333333"/>
          <w:sz w:val="21"/>
          <w:szCs w:val="21"/>
        </w:rPr>
        <w:t xml:space="preserve"> за </w:t>
      </w:r>
      <w:r>
        <w:rPr>
          <w:rStyle w:val="Strong"/>
          <w:rFonts w:ascii="inherit" w:hAnsi="inherit" w:cs="Helvetica"/>
          <w:color w:val="333333"/>
          <w:sz w:val="21"/>
          <w:szCs w:val="21"/>
          <w:bdr w:val="none" w:sz="0" w:space="0" w:color="auto" w:frame="1"/>
        </w:rPr>
        <w:t>здравство</w:t>
      </w:r>
      <w:r>
        <w:rPr>
          <w:rFonts w:ascii="inherit" w:hAnsi="inherit" w:cs="Helvetica"/>
          <w:color w:val="333333"/>
          <w:sz w:val="21"/>
          <w:szCs w:val="21"/>
        </w:rPr>
        <w:t> за случај повреде на раду и професионалне болести – </w:t>
      </w:r>
      <w:r>
        <w:rPr>
          <w:rStyle w:val="Strong"/>
          <w:rFonts w:ascii="inherit" w:hAnsi="inherit" w:cs="Helvetica"/>
          <w:color w:val="333333"/>
          <w:sz w:val="21"/>
          <w:szCs w:val="21"/>
          <w:bdr w:val="none" w:sz="0" w:space="0" w:color="auto" w:frame="1"/>
        </w:rPr>
        <w:t>2%</w:t>
      </w:r>
      <w:r>
        <w:rPr>
          <w:rFonts w:ascii="inherit" w:hAnsi="inherit" w:cs="Helvetica"/>
          <w:color w:val="333333"/>
          <w:sz w:val="21"/>
          <w:szCs w:val="21"/>
        </w:rPr>
        <w:t>.</w:t>
      </w:r>
    </w:p>
    <w:p w:rsidR="00BF47D4" w:rsidRDefault="00BF47D4" w:rsidP="00BF47D4">
      <w:pPr>
        <w:pStyle w:val="NormalWeb"/>
        <w:shd w:val="clear" w:color="auto" w:fill="FFFFFF"/>
        <w:spacing w:before="0" w:beforeAutospacing="0" w:after="0" w:afterAutospacing="0"/>
        <w:textAlignment w:val="baseline"/>
        <w:rPr>
          <w:rFonts w:ascii="inherit" w:hAnsi="inherit" w:cs="Helvetica"/>
          <w:color w:val="333333"/>
          <w:sz w:val="21"/>
          <w:szCs w:val="21"/>
        </w:rPr>
      </w:pPr>
      <w:r>
        <w:rPr>
          <w:rStyle w:val="Strong"/>
          <w:rFonts w:ascii="inherit" w:eastAsiaTheme="majorEastAsia" w:hAnsi="inherit" w:cs="Helvetica"/>
          <w:color w:val="333333"/>
          <w:sz w:val="21"/>
          <w:szCs w:val="21"/>
          <w:bdr w:val="none" w:sz="0" w:space="0" w:color="auto" w:frame="1"/>
        </w:rPr>
        <w:t>Основица за обрачун пореза и доприноса</w:t>
      </w:r>
      <w:r>
        <w:rPr>
          <w:rFonts w:ascii="inherit" w:hAnsi="inherit" w:cs="Helvetica"/>
          <w:color w:val="333333"/>
          <w:sz w:val="21"/>
          <w:szCs w:val="21"/>
        </w:rPr>
        <w:t> је износ у висини тридесетог дела износа најниже месечне основице доприноса (за 2019. годину то је </w:t>
      </w:r>
      <w:r>
        <w:rPr>
          <w:rStyle w:val="Strong"/>
          <w:rFonts w:ascii="inherit" w:eastAsiaTheme="majorEastAsia" w:hAnsi="inherit" w:cs="Helvetica"/>
          <w:color w:val="D23232"/>
          <w:sz w:val="21"/>
          <w:szCs w:val="21"/>
          <w:bdr w:val="none" w:sz="0" w:space="0" w:color="auto" w:frame="1"/>
        </w:rPr>
        <w:t>797</w:t>
      </w:r>
      <w:proofErr w:type="gramStart"/>
      <w:r>
        <w:rPr>
          <w:rStyle w:val="Strong"/>
          <w:rFonts w:ascii="inherit" w:eastAsiaTheme="majorEastAsia" w:hAnsi="inherit" w:cs="Helvetica"/>
          <w:color w:val="D23232"/>
          <w:sz w:val="21"/>
          <w:szCs w:val="21"/>
          <w:bdr w:val="none" w:sz="0" w:space="0" w:color="auto" w:frame="1"/>
        </w:rPr>
        <w:t>,37</w:t>
      </w:r>
      <w:proofErr w:type="gramEnd"/>
      <w:r>
        <w:rPr>
          <w:rFonts w:ascii="inherit" w:hAnsi="inherit" w:cs="Helvetica"/>
          <w:color w:val="333333"/>
          <w:sz w:val="21"/>
          <w:szCs w:val="21"/>
        </w:rPr>
        <w:t xml:space="preserve"> динара). </w:t>
      </w:r>
      <w:proofErr w:type="gramStart"/>
      <w:r>
        <w:rPr>
          <w:rFonts w:ascii="inherit" w:hAnsi="inherit" w:cs="Helvetica"/>
          <w:color w:val="333333"/>
          <w:sz w:val="21"/>
          <w:szCs w:val="21"/>
        </w:rPr>
        <w:t>Ради се о дневној основици за обрачун пореза и доприноса који се плаћају за сваки радни дан сезонског радника.</w:t>
      </w:r>
      <w:proofErr w:type="gramEnd"/>
    </w:p>
    <w:p w:rsidR="00BF47D4" w:rsidRDefault="00BF47D4" w:rsidP="00BF47D4">
      <w:pPr>
        <w:pStyle w:val="NormalWeb"/>
        <w:shd w:val="clear" w:color="auto" w:fill="FFFFFF"/>
        <w:spacing w:before="0" w:beforeAutospacing="0" w:after="0"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Износ основице се користи </w:t>
      </w:r>
      <w:r>
        <w:rPr>
          <w:rStyle w:val="Strong"/>
          <w:rFonts w:ascii="inherit" w:eastAsiaTheme="majorEastAsia" w:hAnsi="inherit" w:cs="Helvetica"/>
          <w:color w:val="333333"/>
          <w:sz w:val="21"/>
          <w:szCs w:val="21"/>
          <w:bdr w:val="none" w:sz="0" w:space="0" w:color="auto" w:frame="1"/>
        </w:rPr>
        <w:t>без обзира на висину дневне накнаде</w:t>
      </w:r>
      <w:r>
        <w:rPr>
          <w:rFonts w:ascii="inherit" w:hAnsi="inherit" w:cs="Helvetica"/>
          <w:color w:val="333333"/>
          <w:sz w:val="21"/>
          <w:szCs w:val="21"/>
        </w:rPr>
        <w:t> за рад и радног времена сезонског радника.</w:t>
      </w:r>
      <w:proofErr w:type="gramEnd"/>
    </w:p>
    <w:p w:rsidR="00BF47D4" w:rsidRDefault="00BF47D4" w:rsidP="00BF47D4">
      <w:pPr>
        <w:pStyle w:val="NormalWeb"/>
        <w:shd w:val="clear" w:color="auto" w:fill="FFFFFF"/>
        <w:spacing w:before="0" w:beforeAutospacing="0" w:after="0"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На основу пријава и одјава које се врше електронским путем, </w:t>
      </w:r>
      <w:r>
        <w:rPr>
          <w:rStyle w:val="Strong"/>
          <w:rFonts w:ascii="inherit" w:eastAsiaTheme="majorEastAsia" w:hAnsi="inherit" w:cs="Helvetica"/>
          <w:color w:val="333333"/>
          <w:sz w:val="21"/>
          <w:szCs w:val="21"/>
          <w:bdr w:val="none" w:sz="0" w:space="0" w:color="auto" w:frame="1"/>
        </w:rPr>
        <w:t>систем Пореске управе последњег дана календарског месеца аутоматски</w:t>
      </w:r>
      <w:r>
        <w:rPr>
          <w:rFonts w:ascii="inherit" w:hAnsi="inherit" w:cs="Helvetica"/>
          <w:color w:val="333333"/>
          <w:sz w:val="21"/>
          <w:szCs w:val="21"/>
        </w:rPr>
        <w:t>сачињава и електронским путем подноси </w:t>
      </w:r>
      <w:r>
        <w:rPr>
          <w:rStyle w:val="Strong"/>
          <w:rFonts w:ascii="inherit" w:eastAsiaTheme="majorEastAsia" w:hAnsi="inherit" w:cs="Helvetica"/>
          <w:color w:val="333333"/>
          <w:sz w:val="21"/>
          <w:szCs w:val="21"/>
          <w:bdr w:val="none" w:sz="0" w:space="0" w:color="auto" w:frame="1"/>
        </w:rPr>
        <w:t>појединачну пореску пријаву</w:t>
      </w:r>
      <w:r>
        <w:rPr>
          <w:rFonts w:ascii="inherit" w:hAnsi="inherit" w:cs="Helvetica"/>
          <w:color w:val="333333"/>
          <w:sz w:val="21"/>
          <w:szCs w:val="21"/>
        </w:rPr>
        <w:t> о обрачунатим порезима и доприносима.</w:t>
      </w:r>
      <w:proofErr w:type="gramEnd"/>
    </w:p>
    <w:p w:rsidR="00BF47D4" w:rsidRDefault="00BF47D4" w:rsidP="00BF47D4">
      <w:pPr>
        <w:pStyle w:val="NormalWeb"/>
        <w:shd w:val="clear" w:color="auto" w:fill="FFFFFF"/>
        <w:spacing w:before="0" w:beforeAutospacing="0" w:after="0"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Послодавац </w:t>
      </w:r>
      <w:r>
        <w:rPr>
          <w:rStyle w:val="Strong"/>
          <w:rFonts w:ascii="inherit" w:eastAsiaTheme="majorEastAsia" w:hAnsi="inherit" w:cs="Helvetica"/>
          <w:color w:val="333333"/>
          <w:sz w:val="21"/>
          <w:szCs w:val="21"/>
          <w:bdr w:val="none" w:sz="0" w:space="0" w:color="auto" w:frame="1"/>
        </w:rPr>
        <w:t>плаћа порезе и доприносе у року од 15 дана</w:t>
      </w:r>
      <w:r>
        <w:rPr>
          <w:rFonts w:ascii="inherit" w:hAnsi="inherit" w:cs="Helvetica"/>
          <w:color w:val="333333"/>
          <w:sz w:val="21"/>
          <w:szCs w:val="21"/>
        </w:rPr>
        <w:t> од дана пријема података из налога за плаћање које доставља Пореска управа.</w:t>
      </w:r>
      <w:proofErr w:type="gramEnd"/>
    </w:p>
    <w:p w:rsidR="00BF47D4" w:rsidRDefault="00BF47D4" w:rsidP="00BF47D4">
      <w:pPr>
        <w:pStyle w:val="NormalWeb"/>
        <w:shd w:val="clear" w:color="auto" w:fill="FFFFFF"/>
        <w:spacing w:before="0" w:beforeAutospacing="0" w:after="346"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Ближи начин и поступак подношења података о пријавама и одјавама треба да пропише министар финансија.</w:t>
      </w:r>
      <w:proofErr w:type="gramEnd"/>
      <w:r>
        <w:rPr>
          <w:rFonts w:ascii="inherit" w:hAnsi="inherit" w:cs="Helvetica"/>
          <w:color w:val="333333"/>
          <w:sz w:val="21"/>
          <w:szCs w:val="21"/>
        </w:rPr>
        <w:t xml:space="preserve"> </w:t>
      </w:r>
      <w:proofErr w:type="gramStart"/>
      <w:r>
        <w:rPr>
          <w:rFonts w:ascii="inherit" w:hAnsi="inherit" w:cs="Helvetica"/>
          <w:color w:val="333333"/>
          <w:sz w:val="21"/>
          <w:szCs w:val="21"/>
        </w:rPr>
        <w:t>Подзаконски акт је требало да буде донет до новембра 2018.</w:t>
      </w:r>
      <w:proofErr w:type="gramEnd"/>
      <w:r>
        <w:rPr>
          <w:rFonts w:ascii="inherit" w:hAnsi="inherit" w:cs="Helvetica"/>
          <w:color w:val="333333"/>
          <w:sz w:val="21"/>
          <w:szCs w:val="21"/>
        </w:rPr>
        <w:t xml:space="preserve"> </w:t>
      </w:r>
      <w:proofErr w:type="gramStart"/>
      <w:r>
        <w:rPr>
          <w:rFonts w:ascii="inherit" w:hAnsi="inherit" w:cs="Helvetica"/>
          <w:color w:val="333333"/>
          <w:sz w:val="21"/>
          <w:szCs w:val="21"/>
        </w:rPr>
        <w:t>године</w:t>
      </w:r>
      <w:proofErr w:type="gramEnd"/>
      <w:r>
        <w:rPr>
          <w:rFonts w:ascii="inherit" w:hAnsi="inherit" w:cs="Helvetica"/>
          <w:color w:val="333333"/>
          <w:sz w:val="21"/>
          <w:szCs w:val="21"/>
        </w:rPr>
        <w:t xml:space="preserve"> (120 дана од ступања на снагу Закона), али до данас то није учињено.</w:t>
      </w:r>
    </w:p>
    <w:p w:rsidR="00BF47D4" w:rsidRDefault="00BF47D4" w:rsidP="00BF47D4">
      <w:pPr>
        <w:pStyle w:val="Heading5"/>
        <w:shd w:val="clear" w:color="auto" w:fill="FFFFFF"/>
        <w:spacing w:before="0"/>
        <w:textAlignment w:val="baseline"/>
        <w:rPr>
          <w:rFonts w:ascii="Helvetica" w:hAnsi="Helvetica" w:cs="Helvetica"/>
          <w:color w:val="D23232"/>
          <w:sz w:val="23"/>
          <w:szCs w:val="23"/>
        </w:rPr>
      </w:pPr>
      <w:r>
        <w:rPr>
          <w:rStyle w:val="mps2id-t"/>
          <w:rFonts w:ascii="inherit" w:hAnsi="inherit" w:cs="Helvetica"/>
          <w:color w:val="D23232"/>
          <w:sz w:val="23"/>
          <w:szCs w:val="23"/>
          <w:bdr w:val="none" w:sz="0" w:space="0" w:color="auto" w:frame="1"/>
        </w:rPr>
        <w:t>5.1. Обрачун пореза и доприноса за један радни дан</w:t>
      </w:r>
    </w:p>
    <w:tbl>
      <w:tblPr>
        <w:tblW w:w="7741" w:type="dxa"/>
        <w:tblCellSpacing w:w="15" w:type="dxa"/>
        <w:tblBorders>
          <w:top w:val="single" w:sz="4" w:space="0" w:color="DDDDDD"/>
          <w:left w:val="single" w:sz="4" w:space="0" w:color="DDDDDD"/>
          <w:right w:val="single" w:sz="4" w:space="0" w:color="DDDDDD"/>
        </w:tblBorders>
        <w:tblCellMar>
          <w:top w:w="15" w:type="dxa"/>
          <w:left w:w="15" w:type="dxa"/>
          <w:bottom w:w="15" w:type="dxa"/>
          <w:right w:w="15" w:type="dxa"/>
        </w:tblCellMar>
        <w:tblLook w:val="04A0"/>
      </w:tblPr>
      <w:tblGrid>
        <w:gridCol w:w="901"/>
        <w:gridCol w:w="30"/>
        <w:gridCol w:w="5416"/>
        <w:gridCol w:w="30"/>
        <w:gridCol w:w="1312"/>
        <w:gridCol w:w="52"/>
      </w:tblGrid>
      <w:tr w:rsidR="00BF47D4" w:rsidTr="00BF47D4">
        <w:trPr>
          <w:tblHeader/>
          <w:tblCellSpacing w:w="15" w:type="dxa"/>
        </w:trPr>
        <w:tc>
          <w:tcPr>
            <w:tcW w:w="726" w:type="dxa"/>
            <w:gridSpan w:val="2"/>
            <w:tcBorders>
              <w:top w:val="single" w:sz="4" w:space="0" w:color="DDDDDD"/>
              <w:left w:val="nil"/>
              <w:bottom w:val="single" w:sz="4" w:space="0" w:color="111111"/>
              <w:right w:val="single" w:sz="4" w:space="0" w:color="DDDDDD"/>
            </w:tcBorders>
            <w:tcMar>
              <w:top w:w="115" w:type="dxa"/>
              <w:left w:w="207" w:type="dxa"/>
              <w:bottom w:w="115" w:type="dxa"/>
              <w:right w:w="207" w:type="dxa"/>
            </w:tcMar>
            <w:vAlign w:val="center"/>
            <w:hideMark/>
          </w:tcPr>
          <w:p w:rsidR="00BF47D4" w:rsidRDefault="00BF47D4">
            <w:pPr>
              <w:jc w:val="center"/>
              <w:rPr>
                <w:rFonts w:ascii="inherit" w:hAnsi="inherit"/>
                <w:b/>
                <w:bCs/>
                <w:sz w:val="19"/>
                <w:szCs w:val="19"/>
              </w:rPr>
            </w:pPr>
            <w:r>
              <w:rPr>
                <w:rFonts w:ascii="inherit" w:hAnsi="inherit"/>
                <w:b/>
                <w:bCs/>
                <w:sz w:val="19"/>
                <w:szCs w:val="19"/>
              </w:rPr>
              <w:t>Р.б.</w:t>
            </w:r>
          </w:p>
        </w:tc>
        <w:tc>
          <w:tcPr>
            <w:tcW w:w="4596" w:type="dxa"/>
            <w:gridSpan w:val="2"/>
            <w:tcBorders>
              <w:top w:val="single" w:sz="4" w:space="0" w:color="DDDDDD"/>
              <w:left w:val="nil"/>
              <w:bottom w:val="single" w:sz="4" w:space="0" w:color="111111"/>
              <w:right w:val="single" w:sz="4" w:space="0" w:color="DDDDDD"/>
            </w:tcBorders>
            <w:tcMar>
              <w:top w:w="115" w:type="dxa"/>
              <w:left w:w="207" w:type="dxa"/>
              <w:bottom w:w="115" w:type="dxa"/>
              <w:right w:w="207" w:type="dxa"/>
            </w:tcMar>
            <w:vAlign w:val="center"/>
            <w:hideMark/>
          </w:tcPr>
          <w:p w:rsidR="00BF47D4" w:rsidRDefault="00BF47D4">
            <w:pPr>
              <w:jc w:val="center"/>
              <w:rPr>
                <w:rFonts w:ascii="inherit" w:hAnsi="inherit"/>
                <w:b/>
                <w:bCs/>
                <w:sz w:val="19"/>
                <w:szCs w:val="19"/>
              </w:rPr>
            </w:pPr>
            <w:r>
              <w:rPr>
                <w:rFonts w:ascii="inherit" w:hAnsi="inherit"/>
                <w:b/>
                <w:bCs/>
                <w:sz w:val="19"/>
                <w:szCs w:val="19"/>
              </w:rPr>
              <w:t>Опис</w:t>
            </w:r>
          </w:p>
        </w:tc>
        <w:tc>
          <w:tcPr>
            <w:tcW w:w="1117" w:type="dxa"/>
            <w:gridSpan w:val="2"/>
            <w:tcBorders>
              <w:top w:val="single" w:sz="4" w:space="0" w:color="DDDDDD"/>
              <w:left w:val="nil"/>
              <w:bottom w:val="single" w:sz="4" w:space="0" w:color="111111"/>
              <w:right w:val="single" w:sz="4" w:space="0" w:color="DDDDDD"/>
            </w:tcBorders>
            <w:tcMar>
              <w:top w:w="115" w:type="dxa"/>
              <w:left w:w="207" w:type="dxa"/>
              <w:bottom w:w="115" w:type="dxa"/>
              <w:right w:w="207" w:type="dxa"/>
            </w:tcMar>
            <w:vAlign w:val="center"/>
            <w:hideMark/>
          </w:tcPr>
          <w:p w:rsidR="00BF47D4" w:rsidRDefault="00BF47D4">
            <w:pPr>
              <w:jc w:val="center"/>
              <w:rPr>
                <w:rFonts w:ascii="inherit" w:hAnsi="inherit"/>
                <w:b/>
                <w:bCs/>
                <w:sz w:val="19"/>
                <w:szCs w:val="19"/>
              </w:rPr>
            </w:pPr>
            <w:r>
              <w:rPr>
                <w:rFonts w:ascii="inherit" w:hAnsi="inherit"/>
                <w:b/>
                <w:bCs/>
                <w:sz w:val="19"/>
                <w:szCs w:val="19"/>
              </w:rPr>
              <w:t>Износ</w:t>
            </w:r>
          </w:p>
        </w:tc>
      </w:tr>
      <w:tr w:rsidR="00BF47D4" w:rsidTr="00BF47D4">
        <w:trPr>
          <w:gridAfter w:val="1"/>
          <w:wAfter w:w="6" w:type="dxa"/>
          <w:tblHeader/>
          <w:tblCellSpacing w:w="15" w:type="dxa"/>
        </w:trPr>
        <w:tc>
          <w:tcPr>
            <w:tcW w:w="726" w:type="dxa"/>
            <w:tcBorders>
              <w:top w:val="single" w:sz="2" w:space="0" w:color="DDDDDD"/>
              <w:left w:val="nil"/>
              <w:bottom w:val="single" w:sz="2" w:space="0" w:color="111111"/>
              <w:right w:val="single" w:sz="4" w:space="0" w:color="DDDDDD"/>
            </w:tcBorders>
            <w:tcMar>
              <w:top w:w="0" w:type="dxa"/>
              <w:left w:w="207" w:type="dxa"/>
              <w:bottom w:w="0" w:type="dxa"/>
              <w:right w:w="207" w:type="dxa"/>
            </w:tcMar>
            <w:vAlign w:val="center"/>
            <w:hideMark/>
          </w:tcPr>
          <w:p w:rsidR="00BF47D4" w:rsidRDefault="00BF47D4">
            <w:pPr>
              <w:jc w:val="center"/>
              <w:rPr>
                <w:rFonts w:ascii="inherit" w:hAnsi="inherit"/>
                <w:b/>
                <w:bCs/>
                <w:sz w:val="1"/>
                <w:szCs w:val="19"/>
              </w:rPr>
            </w:pPr>
          </w:p>
        </w:tc>
        <w:tc>
          <w:tcPr>
            <w:tcW w:w="4596" w:type="dxa"/>
            <w:gridSpan w:val="2"/>
            <w:tcBorders>
              <w:top w:val="single" w:sz="2" w:space="0" w:color="DDDDDD"/>
              <w:left w:val="nil"/>
              <w:bottom w:val="single" w:sz="2" w:space="0" w:color="111111"/>
              <w:right w:val="single" w:sz="4" w:space="0" w:color="DDDDDD"/>
            </w:tcBorders>
            <w:tcMar>
              <w:top w:w="0" w:type="dxa"/>
              <w:left w:w="207" w:type="dxa"/>
              <w:bottom w:w="0" w:type="dxa"/>
              <w:right w:w="207" w:type="dxa"/>
            </w:tcMar>
            <w:vAlign w:val="center"/>
            <w:hideMark/>
          </w:tcPr>
          <w:p w:rsidR="00BF47D4" w:rsidRDefault="00BF47D4">
            <w:pPr>
              <w:jc w:val="center"/>
              <w:rPr>
                <w:rFonts w:ascii="inherit" w:hAnsi="inherit"/>
                <w:b/>
                <w:bCs/>
                <w:sz w:val="1"/>
                <w:szCs w:val="19"/>
              </w:rPr>
            </w:pPr>
          </w:p>
        </w:tc>
        <w:tc>
          <w:tcPr>
            <w:tcW w:w="1117" w:type="dxa"/>
            <w:gridSpan w:val="2"/>
            <w:tcBorders>
              <w:top w:val="single" w:sz="2" w:space="0" w:color="DDDDDD"/>
              <w:left w:val="nil"/>
              <w:bottom w:val="single" w:sz="2" w:space="0" w:color="111111"/>
              <w:right w:val="single" w:sz="4" w:space="0" w:color="DDDDDD"/>
            </w:tcBorders>
            <w:tcMar>
              <w:top w:w="0" w:type="dxa"/>
              <w:left w:w="207" w:type="dxa"/>
              <w:bottom w:w="0" w:type="dxa"/>
              <w:right w:w="207" w:type="dxa"/>
            </w:tcMar>
            <w:vAlign w:val="center"/>
            <w:hideMark/>
          </w:tcPr>
          <w:p w:rsidR="00BF47D4" w:rsidRDefault="00BF47D4">
            <w:pPr>
              <w:jc w:val="center"/>
              <w:rPr>
                <w:rFonts w:ascii="inherit" w:hAnsi="inherit"/>
                <w:b/>
                <w:bCs/>
                <w:sz w:val="1"/>
                <w:szCs w:val="19"/>
              </w:rPr>
            </w:pPr>
          </w:p>
        </w:tc>
      </w:tr>
      <w:tr w:rsidR="00BF47D4" w:rsidTr="00BF47D4">
        <w:trPr>
          <w:gridAfter w:val="1"/>
          <w:wAfter w:w="6" w:type="dxa"/>
          <w:tblCellSpacing w:w="15" w:type="dxa"/>
        </w:trPr>
        <w:tc>
          <w:tcPr>
            <w:tcW w:w="0" w:type="auto"/>
            <w:tcBorders>
              <w:top w:val="nil"/>
              <w:left w:val="single" w:sz="4" w:space="0" w:color="DDDDDD"/>
              <w:bottom w:val="nil"/>
              <w:right w:val="single" w:sz="4" w:space="0" w:color="DDDDDD"/>
            </w:tcBorders>
            <w:shd w:val="clear" w:color="auto" w:fill="FFFFFF"/>
            <w:tcMar>
              <w:top w:w="92" w:type="dxa"/>
              <w:left w:w="115" w:type="dxa"/>
              <w:bottom w:w="92" w:type="dxa"/>
              <w:right w:w="115" w:type="dxa"/>
            </w:tcMar>
            <w:vAlign w:val="center"/>
            <w:hideMark/>
          </w:tcPr>
          <w:p w:rsidR="00BF47D4" w:rsidRDefault="00BF47D4">
            <w:pPr>
              <w:jc w:val="center"/>
              <w:rPr>
                <w:rFonts w:ascii="inherit" w:hAnsi="inherit"/>
                <w:sz w:val="19"/>
                <w:szCs w:val="19"/>
              </w:rPr>
            </w:pPr>
            <w:r>
              <w:rPr>
                <w:rFonts w:ascii="inherit" w:hAnsi="inherit"/>
                <w:sz w:val="19"/>
                <w:szCs w:val="19"/>
              </w:rPr>
              <w:t>1</w:t>
            </w:r>
          </w:p>
        </w:tc>
        <w:tc>
          <w:tcPr>
            <w:tcW w:w="0" w:type="auto"/>
            <w:gridSpan w:val="2"/>
            <w:tcBorders>
              <w:top w:val="nil"/>
              <w:left w:val="nil"/>
              <w:bottom w:val="nil"/>
              <w:right w:val="single" w:sz="4" w:space="0" w:color="DDDDDD"/>
            </w:tcBorders>
            <w:shd w:val="clear" w:color="auto" w:fill="FFFFFF"/>
            <w:tcMar>
              <w:top w:w="92" w:type="dxa"/>
              <w:left w:w="115" w:type="dxa"/>
              <w:bottom w:w="92" w:type="dxa"/>
              <w:right w:w="115" w:type="dxa"/>
            </w:tcMar>
            <w:vAlign w:val="center"/>
            <w:hideMark/>
          </w:tcPr>
          <w:p w:rsidR="00BF47D4" w:rsidRDefault="00BF47D4">
            <w:pPr>
              <w:rPr>
                <w:rFonts w:ascii="inherit" w:hAnsi="inherit"/>
                <w:sz w:val="19"/>
                <w:szCs w:val="19"/>
              </w:rPr>
            </w:pPr>
            <w:r>
              <w:rPr>
                <w:rFonts w:ascii="inherit" w:hAnsi="inherit"/>
                <w:sz w:val="19"/>
                <w:szCs w:val="19"/>
              </w:rPr>
              <w:t>Основица за обрачун доприноса</w:t>
            </w:r>
          </w:p>
        </w:tc>
        <w:tc>
          <w:tcPr>
            <w:tcW w:w="0" w:type="auto"/>
            <w:gridSpan w:val="2"/>
            <w:tcBorders>
              <w:top w:val="nil"/>
              <w:left w:val="nil"/>
              <w:bottom w:val="nil"/>
              <w:right w:val="single" w:sz="4" w:space="0" w:color="DDDDDD"/>
            </w:tcBorders>
            <w:shd w:val="clear" w:color="auto" w:fill="FFFFFF"/>
            <w:tcMar>
              <w:top w:w="92" w:type="dxa"/>
              <w:left w:w="115" w:type="dxa"/>
              <w:bottom w:w="92" w:type="dxa"/>
              <w:right w:w="115" w:type="dxa"/>
            </w:tcMar>
            <w:vAlign w:val="center"/>
            <w:hideMark/>
          </w:tcPr>
          <w:p w:rsidR="00BF47D4" w:rsidRDefault="00BF47D4">
            <w:pPr>
              <w:jc w:val="right"/>
              <w:rPr>
                <w:rFonts w:ascii="inherit" w:hAnsi="inherit"/>
                <w:sz w:val="19"/>
                <w:szCs w:val="19"/>
              </w:rPr>
            </w:pPr>
            <w:r>
              <w:rPr>
                <w:rFonts w:ascii="inherit" w:hAnsi="inherit"/>
                <w:sz w:val="19"/>
                <w:szCs w:val="19"/>
              </w:rPr>
              <w:t>797.37</w:t>
            </w:r>
          </w:p>
        </w:tc>
      </w:tr>
      <w:tr w:rsidR="00BF47D4" w:rsidTr="00BF47D4">
        <w:trPr>
          <w:gridAfter w:val="1"/>
          <w:wAfter w:w="6" w:type="dxa"/>
          <w:tblCellSpacing w:w="15" w:type="dxa"/>
        </w:trPr>
        <w:tc>
          <w:tcPr>
            <w:tcW w:w="0" w:type="auto"/>
            <w:tcBorders>
              <w:top w:val="single" w:sz="4" w:space="0" w:color="DDDDDD"/>
              <w:left w:val="single" w:sz="4" w:space="0" w:color="DDDDDD"/>
              <w:bottom w:val="nil"/>
              <w:right w:val="single" w:sz="4" w:space="0" w:color="DDDDDD"/>
            </w:tcBorders>
            <w:shd w:val="clear" w:color="auto" w:fill="FFFFFF"/>
            <w:tcMar>
              <w:top w:w="92" w:type="dxa"/>
              <w:left w:w="115" w:type="dxa"/>
              <w:bottom w:w="92" w:type="dxa"/>
              <w:right w:w="115" w:type="dxa"/>
            </w:tcMar>
            <w:vAlign w:val="center"/>
            <w:hideMark/>
          </w:tcPr>
          <w:p w:rsidR="00BF47D4" w:rsidRDefault="00BF47D4">
            <w:pPr>
              <w:jc w:val="center"/>
              <w:rPr>
                <w:rFonts w:ascii="inherit" w:hAnsi="inherit"/>
                <w:sz w:val="19"/>
                <w:szCs w:val="19"/>
              </w:rPr>
            </w:pPr>
            <w:r>
              <w:rPr>
                <w:rFonts w:ascii="inherit" w:hAnsi="inherit"/>
                <w:sz w:val="19"/>
                <w:szCs w:val="19"/>
              </w:rPr>
              <w:t>2</w:t>
            </w:r>
          </w:p>
        </w:tc>
        <w:tc>
          <w:tcPr>
            <w:tcW w:w="0" w:type="auto"/>
            <w:gridSpan w:val="2"/>
            <w:tcBorders>
              <w:top w:val="single" w:sz="4" w:space="0" w:color="DDDDDD"/>
              <w:left w:val="nil"/>
              <w:bottom w:val="nil"/>
              <w:right w:val="single" w:sz="4" w:space="0" w:color="DDDDDD"/>
            </w:tcBorders>
            <w:shd w:val="clear" w:color="auto" w:fill="FFFFFF"/>
            <w:tcMar>
              <w:top w:w="92" w:type="dxa"/>
              <w:left w:w="115" w:type="dxa"/>
              <w:bottom w:w="92" w:type="dxa"/>
              <w:right w:w="115" w:type="dxa"/>
            </w:tcMar>
            <w:vAlign w:val="center"/>
            <w:hideMark/>
          </w:tcPr>
          <w:p w:rsidR="00BF47D4" w:rsidRDefault="00BF47D4">
            <w:pPr>
              <w:rPr>
                <w:rFonts w:ascii="inherit" w:hAnsi="inherit"/>
                <w:sz w:val="19"/>
                <w:szCs w:val="19"/>
              </w:rPr>
            </w:pPr>
            <w:r>
              <w:rPr>
                <w:rFonts w:ascii="inherit" w:hAnsi="inherit"/>
                <w:sz w:val="19"/>
                <w:szCs w:val="19"/>
              </w:rPr>
              <w:t>Износ пореза 10%</w:t>
            </w:r>
          </w:p>
        </w:tc>
        <w:tc>
          <w:tcPr>
            <w:tcW w:w="0" w:type="auto"/>
            <w:gridSpan w:val="2"/>
            <w:tcBorders>
              <w:top w:val="single" w:sz="4" w:space="0" w:color="DDDDDD"/>
              <w:left w:val="nil"/>
              <w:bottom w:val="nil"/>
              <w:right w:val="single" w:sz="4" w:space="0" w:color="DDDDDD"/>
            </w:tcBorders>
            <w:shd w:val="clear" w:color="auto" w:fill="FFFFFF"/>
            <w:tcMar>
              <w:top w:w="92" w:type="dxa"/>
              <w:left w:w="115" w:type="dxa"/>
              <w:bottom w:w="92" w:type="dxa"/>
              <w:right w:w="115" w:type="dxa"/>
            </w:tcMar>
            <w:vAlign w:val="center"/>
            <w:hideMark/>
          </w:tcPr>
          <w:p w:rsidR="00BF47D4" w:rsidRDefault="00BF47D4">
            <w:pPr>
              <w:jc w:val="right"/>
              <w:rPr>
                <w:rFonts w:ascii="inherit" w:hAnsi="inherit"/>
                <w:sz w:val="19"/>
                <w:szCs w:val="19"/>
              </w:rPr>
            </w:pPr>
            <w:r>
              <w:rPr>
                <w:rFonts w:ascii="inherit" w:hAnsi="inherit"/>
                <w:sz w:val="19"/>
                <w:szCs w:val="19"/>
              </w:rPr>
              <w:t>79.74</w:t>
            </w:r>
          </w:p>
        </w:tc>
      </w:tr>
      <w:tr w:rsidR="00BF47D4" w:rsidTr="00BF47D4">
        <w:trPr>
          <w:gridAfter w:val="1"/>
          <w:wAfter w:w="6" w:type="dxa"/>
          <w:tblCellSpacing w:w="15" w:type="dxa"/>
        </w:trPr>
        <w:tc>
          <w:tcPr>
            <w:tcW w:w="0" w:type="auto"/>
            <w:tcBorders>
              <w:top w:val="single" w:sz="4" w:space="0" w:color="DDDDDD"/>
              <w:left w:val="single" w:sz="4" w:space="0" w:color="DDDDDD"/>
              <w:bottom w:val="nil"/>
              <w:right w:val="single" w:sz="4" w:space="0" w:color="DDDDDD"/>
            </w:tcBorders>
            <w:shd w:val="clear" w:color="auto" w:fill="FFFFFF"/>
            <w:tcMar>
              <w:top w:w="92" w:type="dxa"/>
              <w:left w:w="115" w:type="dxa"/>
              <w:bottom w:w="92" w:type="dxa"/>
              <w:right w:w="115" w:type="dxa"/>
            </w:tcMar>
            <w:vAlign w:val="center"/>
            <w:hideMark/>
          </w:tcPr>
          <w:p w:rsidR="00BF47D4" w:rsidRDefault="00BF47D4">
            <w:pPr>
              <w:jc w:val="center"/>
              <w:rPr>
                <w:rFonts w:ascii="inherit" w:hAnsi="inherit"/>
                <w:sz w:val="19"/>
                <w:szCs w:val="19"/>
              </w:rPr>
            </w:pPr>
            <w:r>
              <w:rPr>
                <w:rFonts w:ascii="inherit" w:hAnsi="inherit"/>
                <w:sz w:val="19"/>
                <w:szCs w:val="19"/>
              </w:rPr>
              <w:t>3</w:t>
            </w:r>
          </w:p>
        </w:tc>
        <w:tc>
          <w:tcPr>
            <w:tcW w:w="0" w:type="auto"/>
            <w:gridSpan w:val="2"/>
            <w:tcBorders>
              <w:top w:val="single" w:sz="4" w:space="0" w:color="DDDDDD"/>
              <w:left w:val="nil"/>
              <w:bottom w:val="nil"/>
              <w:right w:val="single" w:sz="4" w:space="0" w:color="DDDDDD"/>
            </w:tcBorders>
            <w:shd w:val="clear" w:color="auto" w:fill="FFFFFF"/>
            <w:tcMar>
              <w:top w:w="92" w:type="dxa"/>
              <w:left w:w="115" w:type="dxa"/>
              <w:bottom w:w="92" w:type="dxa"/>
              <w:right w:w="115" w:type="dxa"/>
            </w:tcMar>
            <w:vAlign w:val="center"/>
            <w:hideMark/>
          </w:tcPr>
          <w:p w:rsidR="00BF47D4" w:rsidRDefault="00BF47D4">
            <w:pPr>
              <w:rPr>
                <w:rFonts w:ascii="inherit" w:hAnsi="inherit"/>
                <w:sz w:val="19"/>
                <w:szCs w:val="19"/>
              </w:rPr>
            </w:pPr>
            <w:r>
              <w:rPr>
                <w:rFonts w:ascii="inherit" w:hAnsi="inherit"/>
                <w:sz w:val="19"/>
                <w:szCs w:val="19"/>
              </w:rPr>
              <w:t>Износ доприноса за ПИО 26%</w:t>
            </w:r>
          </w:p>
        </w:tc>
        <w:tc>
          <w:tcPr>
            <w:tcW w:w="0" w:type="auto"/>
            <w:gridSpan w:val="2"/>
            <w:tcBorders>
              <w:top w:val="single" w:sz="4" w:space="0" w:color="DDDDDD"/>
              <w:left w:val="nil"/>
              <w:bottom w:val="nil"/>
              <w:right w:val="single" w:sz="4" w:space="0" w:color="DDDDDD"/>
            </w:tcBorders>
            <w:shd w:val="clear" w:color="auto" w:fill="FFFFFF"/>
            <w:tcMar>
              <w:top w:w="92" w:type="dxa"/>
              <w:left w:w="115" w:type="dxa"/>
              <w:bottom w:w="92" w:type="dxa"/>
              <w:right w:w="115" w:type="dxa"/>
            </w:tcMar>
            <w:vAlign w:val="center"/>
            <w:hideMark/>
          </w:tcPr>
          <w:p w:rsidR="00BF47D4" w:rsidRDefault="00BF47D4">
            <w:pPr>
              <w:jc w:val="right"/>
              <w:rPr>
                <w:rFonts w:ascii="inherit" w:hAnsi="inherit"/>
                <w:sz w:val="19"/>
                <w:szCs w:val="19"/>
              </w:rPr>
            </w:pPr>
            <w:r>
              <w:rPr>
                <w:rFonts w:ascii="inherit" w:hAnsi="inherit"/>
                <w:sz w:val="19"/>
                <w:szCs w:val="19"/>
              </w:rPr>
              <w:t>207.32</w:t>
            </w:r>
          </w:p>
        </w:tc>
      </w:tr>
      <w:tr w:rsidR="00BF47D4" w:rsidTr="00BF47D4">
        <w:trPr>
          <w:gridAfter w:val="1"/>
          <w:wAfter w:w="6" w:type="dxa"/>
          <w:tblCellSpacing w:w="15" w:type="dxa"/>
        </w:trPr>
        <w:tc>
          <w:tcPr>
            <w:tcW w:w="0" w:type="auto"/>
            <w:tcBorders>
              <w:top w:val="single" w:sz="4" w:space="0" w:color="DDDDDD"/>
              <w:left w:val="single" w:sz="4" w:space="0" w:color="DDDDDD"/>
              <w:bottom w:val="nil"/>
              <w:right w:val="single" w:sz="4" w:space="0" w:color="DDDDDD"/>
            </w:tcBorders>
            <w:shd w:val="clear" w:color="auto" w:fill="FFFFFF"/>
            <w:tcMar>
              <w:top w:w="92" w:type="dxa"/>
              <w:left w:w="115" w:type="dxa"/>
              <w:bottom w:w="92" w:type="dxa"/>
              <w:right w:w="115" w:type="dxa"/>
            </w:tcMar>
            <w:vAlign w:val="center"/>
            <w:hideMark/>
          </w:tcPr>
          <w:p w:rsidR="00BF47D4" w:rsidRDefault="00BF47D4">
            <w:pPr>
              <w:jc w:val="center"/>
              <w:rPr>
                <w:rFonts w:ascii="inherit" w:hAnsi="inherit"/>
                <w:sz w:val="19"/>
                <w:szCs w:val="19"/>
              </w:rPr>
            </w:pPr>
            <w:r>
              <w:rPr>
                <w:rFonts w:ascii="inherit" w:hAnsi="inherit"/>
                <w:sz w:val="19"/>
                <w:szCs w:val="19"/>
              </w:rPr>
              <w:t>4</w:t>
            </w:r>
          </w:p>
        </w:tc>
        <w:tc>
          <w:tcPr>
            <w:tcW w:w="0" w:type="auto"/>
            <w:gridSpan w:val="2"/>
            <w:tcBorders>
              <w:top w:val="single" w:sz="4" w:space="0" w:color="DDDDDD"/>
              <w:left w:val="nil"/>
              <w:bottom w:val="nil"/>
              <w:right w:val="single" w:sz="4" w:space="0" w:color="DDDDDD"/>
            </w:tcBorders>
            <w:shd w:val="clear" w:color="auto" w:fill="FFFFFF"/>
            <w:tcMar>
              <w:top w:w="92" w:type="dxa"/>
              <w:left w:w="115" w:type="dxa"/>
              <w:bottom w:w="92" w:type="dxa"/>
              <w:right w:w="115" w:type="dxa"/>
            </w:tcMar>
            <w:vAlign w:val="center"/>
            <w:hideMark/>
          </w:tcPr>
          <w:p w:rsidR="00BF47D4" w:rsidRDefault="00BF47D4">
            <w:pPr>
              <w:rPr>
                <w:rFonts w:ascii="inherit" w:hAnsi="inherit"/>
                <w:sz w:val="19"/>
                <w:szCs w:val="19"/>
              </w:rPr>
            </w:pPr>
            <w:r>
              <w:rPr>
                <w:rFonts w:ascii="inherit" w:hAnsi="inherit"/>
                <w:sz w:val="19"/>
                <w:szCs w:val="19"/>
              </w:rPr>
              <w:t>Износ доприноса за здравство 2%</w:t>
            </w:r>
          </w:p>
        </w:tc>
        <w:tc>
          <w:tcPr>
            <w:tcW w:w="0" w:type="auto"/>
            <w:gridSpan w:val="2"/>
            <w:tcBorders>
              <w:top w:val="single" w:sz="4" w:space="0" w:color="DDDDDD"/>
              <w:left w:val="nil"/>
              <w:bottom w:val="nil"/>
              <w:right w:val="single" w:sz="4" w:space="0" w:color="DDDDDD"/>
            </w:tcBorders>
            <w:shd w:val="clear" w:color="auto" w:fill="FFFFFF"/>
            <w:tcMar>
              <w:top w:w="92" w:type="dxa"/>
              <w:left w:w="115" w:type="dxa"/>
              <w:bottom w:w="92" w:type="dxa"/>
              <w:right w:w="115" w:type="dxa"/>
            </w:tcMar>
            <w:vAlign w:val="center"/>
            <w:hideMark/>
          </w:tcPr>
          <w:p w:rsidR="00BF47D4" w:rsidRDefault="00BF47D4">
            <w:pPr>
              <w:jc w:val="right"/>
              <w:rPr>
                <w:rFonts w:ascii="inherit" w:hAnsi="inherit"/>
                <w:sz w:val="19"/>
                <w:szCs w:val="19"/>
              </w:rPr>
            </w:pPr>
            <w:r>
              <w:rPr>
                <w:rFonts w:ascii="inherit" w:hAnsi="inherit"/>
                <w:sz w:val="19"/>
                <w:szCs w:val="19"/>
              </w:rPr>
              <w:t>15.95</w:t>
            </w:r>
          </w:p>
        </w:tc>
      </w:tr>
      <w:tr w:rsidR="00BF47D4" w:rsidTr="00BF47D4">
        <w:trPr>
          <w:gridAfter w:val="1"/>
          <w:wAfter w:w="6" w:type="dxa"/>
          <w:tblCellSpacing w:w="15" w:type="dxa"/>
        </w:trPr>
        <w:tc>
          <w:tcPr>
            <w:tcW w:w="0" w:type="auto"/>
            <w:tcBorders>
              <w:top w:val="single" w:sz="4" w:space="0" w:color="DDDDDD"/>
              <w:left w:val="single" w:sz="4" w:space="0" w:color="DDDDDD"/>
              <w:bottom w:val="nil"/>
              <w:right w:val="single" w:sz="4" w:space="0" w:color="DDDDDD"/>
            </w:tcBorders>
            <w:shd w:val="clear" w:color="auto" w:fill="FFFFFF"/>
            <w:tcMar>
              <w:top w:w="92" w:type="dxa"/>
              <w:left w:w="115" w:type="dxa"/>
              <w:bottom w:w="92" w:type="dxa"/>
              <w:right w:w="115" w:type="dxa"/>
            </w:tcMar>
            <w:vAlign w:val="center"/>
            <w:hideMark/>
          </w:tcPr>
          <w:p w:rsidR="00BF47D4" w:rsidRDefault="00BF47D4">
            <w:pPr>
              <w:jc w:val="center"/>
              <w:rPr>
                <w:rFonts w:ascii="inherit" w:hAnsi="inherit"/>
                <w:sz w:val="19"/>
                <w:szCs w:val="19"/>
              </w:rPr>
            </w:pPr>
            <w:r>
              <w:rPr>
                <w:rFonts w:ascii="inherit" w:hAnsi="inherit"/>
                <w:sz w:val="19"/>
                <w:szCs w:val="19"/>
              </w:rPr>
              <w:t>5</w:t>
            </w:r>
          </w:p>
        </w:tc>
        <w:tc>
          <w:tcPr>
            <w:tcW w:w="0" w:type="auto"/>
            <w:gridSpan w:val="2"/>
            <w:tcBorders>
              <w:top w:val="single" w:sz="4" w:space="0" w:color="DDDDDD"/>
              <w:left w:val="nil"/>
              <w:bottom w:val="nil"/>
              <w:right w:val="single" w:sz="4" w:space="0" w:color="DDDDDD"/>
            </w:tcBorders>
            <w:shd w:val="clear" w:color="auto" w:fill="FFFFFF"/>
            <w:tcMar>
              <w:top w:w="92" w:type="dxa"/>
              <w:left w:w="115" w:type="dxa"/>
              <w:bottom w:w="92" w:type="dxa"/>
              <w:right w:w="115" w:type="dxa"/>
            </w:tcMar>
            <w:vAlign w:val="center"/>
            <w:hideMark/>
          </w:tcPr>
          <w:p w:rsidR="00BF47D4" w:rsidRDefault="00BF47D4">
            <w:pPr>
              <w:rPr>
                <w:rFonts w:ascii="inherit" w:hAnsi="inherit"/>
                <w:sz w:val="19"/>
                <w:szCs w:val="19"/>
              </w:rPr>
            </w:pPr>
            <w:r>
              <w:rPr>
                <w:rFonts w:ascii="inherit" w:hAnsi="inherit"/>
                <w:sz w:val="19"/>
                <w:szCs w:val="19"/>
              </w:rPr>
              <w:t>Укупно порез и доприноси</w:t>
            </w:r>
          </w:p>
        </w:tc>
        <w:tc>
          <w:tcPr>
            <w:tcW w:w="0" w:type="auto"/>
            <w:gridSpan w:val="2"/>
            <w:tcBorders>
              <w:top w:val="single" w:sz="4" w:space="0" w:color="DDDDDD"/>
              <w:left w:val="nil"/>
              <w:bottom w:val="nil"/>
              <w:right w:val="single" w:sz="4" w:space="0" w:color="DDDDDD"/>
            </w:tcBorders>
            <w:shd w:val="clear" w:color="auto" w:fill="FFFFFF"/>
            <w:tcMar>
              <w:top w:w="92" w:type="dxa"/>
              <w:left w:w="115" w:type="dxa"/>
              <w:bottom w:w="92" w:type="dxa"/>
              <w:right w:w="115" w:type="dxa"/>
            </w:tcMar>
            <w:vAlign w:val="center"/>
            <w:hideMark/>
          </w:tcPr>
          <w:p w:rsidR="00BF47D4" w:rsidRDefault="00BF47D4">
            <w:pPr>
              <w:jc w:val="right"/>
              <w:rPr>
                <w:rFonts w:ascii="inherit" w:hAnsi="inherit"/>
                <w:b/>
                <w:bCs/>
                <w:sz w:val="19"/>
                <w:szCs w:val="19"/>
              </w:rPr>
            </w:pPr>
            <w:r>
              <w:rPr>
                <w:rFonts w:ascii="inherit" w:hAnsi="inherit"/>
                <w:b/>
                <w:bCs/>
                <w:sz w:val="19"/>
                <w:szCs w:val="19"/>
              </w:rPr>
              <w:t>303.01</w:t>
            </w:r>
          </w:p>
        </w:tc>
      </w:tr>
    </w:tbl>
    <w:p w:rsidR="00BF47D4" w:rsidRDefault="00BF47D4" w:rsidP="00BF47D4">
      <w:pPr>
        <w:pStyle w:val="NormalWeb"/>
        <w:shd w:val="clear" w:color="auto" w:fill="FFFFFF"/>
        <w:spacing w:before="0" w:beforeAutospacing="0" w:after="346" w:afterAutospacing="0"/>
        <w:textAlignment w:val="baseline"/>
        <w:rPr>
          <w:rFonts w:ascii="inherit" w:hAnsi="inherit" w:cs="Helvetica"/>
          <w:color w:val="333333"/>
          <w:sz w:val="21"/>
          <w:szCs w:val="21"/>
        </w:rPr>
      </w:pPr>
      <w:r>
        <w:rPr>
          <w:rFonts w:ascii="inherit" w:hAnsi="inherit" w:cs="Helvetica"/>
          <w:color w:val="333333"/>
          <w:sz w:val="21"/>
          <w:szCs w:val="21"/>
        </w:rPr>
        <w:t> </w:t>
      </w:r>
    </w:p>
    <w:p w:rsidR="00BF47D4" w:rsidRDefault="00BF47D4" w:rsidP="00BF47D4">
      <w:pPr>
        <w:pStyle w:val="Heading4"/>
        <w:shd w:val="clear" w:color="auto" w:fill="FFFFFF"/>
        <w:spacing w:before="0"/>
        <w:textAlignment w:val="baseline"/>
        <w:rPr>
          <w:rFonts w:ascii="Helvetica" w:hAnsi="Helvetica" w:cs="Helvetica"/>
          <w:color w:val="D23232"/>
          <w:sz w:val="25"/>
          <w:szCs w:val="25"/>
        </w:rPr>
      </w:pPr>
      <w:r>
        <w:rPr>
          <w:rStyle w:val="mps2id-t"/>
          <w:rFonts w:ascii="inherit" w:hAnsi="inherit" w:cs="Helvetica"/>
          <w:color w:val="D23232"/>
          <w:sz w:val="25"/>
          <w:szCs w:val="25"/>
          <w:bdr w:val="none" w:sz="0" w:space="0" w:color="auto" w:frame="1"/>
        </w:rPr>
        <w:t>6. Надзор и казнене одредбе</w:t>
      </w:r>
    </w:p>
    <w:p w:rsidR="00BF47D4" w:rsidRDefault="00BF47D4" w:rsidP="00BF47D4">
      <w:pPr>
        <w:pStyle w:val="NormalWeb"/>
        <w:shd w:val="clear" w:color="auto" w:fill="FFFFFF"/>
        <w:spacing w:before="0" w:beforeAutospacing="0" w:after="346"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Надзор над применом Закона врши Пореска управа, пољопривредна инспекција и инспекција рада (у делу који се односи на остваривање и заштиту права по основу рада и безбедности и здравља на раду).</w:t>
      </w:r>
      <w:proofErr w:type="gramEnd"/>
    </w:p>
    <w:p w:rsidR="00BF47D4" w:rsidRDefault="00BF47D4" w:rsidP="00BF47D4">
      <w:pPr>
        <w:pStyle w:val="NormalWeb"/>
        <w:shd w:val="clear" w:color="auto" w:fill="FFFFFF"/>
        <w:spacing w:before="0" w:beforeAutospacing="0" w:after="0" w:afterAutospacing="0"/>
        <w:textAlignment w:val="baseline"/>
        <w:rPr>
          <w:rFonts w:ascii="inherit" w:hAnsi="inherit" w:cs="Helvetica"/>
          <w:color w:val="333333"/>
          <w:sz w:val="21"/>
          <w:szCs w:val="21"/>
        </w:rPr>
      </w:pPr>
      <w:r>
        <w:rPr>
          <w:rFonts w:ascii="inherit" w:hAnsi="inherit" w:cs="Helvetica"/>
          <w:color w:val="333333"/>
          <w:sz w:val="21"/>
          <w:szCs w:val="21"/>
        </w:rPr>
        <w:t>За непоштовање одредби Закона, предвиђене су </w:t>
      </w:r>
      <w:r>
        <w:rPr>
          <w:rStyle w:val="Strong"/>
          <w:rFonts w:ascii="inherit" w:eastAsiaTheme="majorEastAsia" w:hAnsi="inherit" w:cs="Helvetica"/>
          <w:color w:val="333333"/>
          <w:sz w:val="21"/>
          <w:szCs w:val="21"/>
          <w:bdr w:val="none" w:sz="0" w:space="0" w:color="auto" w:frame="1"/>
        </w:rPr>
        <w:t>новчане казне</w:t>
      </w:r>
      <w:r>
        <w:rPr>
          <w:rFonts w:ascii="inherit" w:hAnsi="inherit" w:cs="Helvetica"/>
          <w:color w:val="333333"/>
          <w:sz w:val="21"/>
          <w:szCs w:val="21"/>
        </w:rPr>
        <w:t> за прекршај:</w:t>
      </w:r>
    </w:p>
    <w:p w:rsidR="00BF47D4" w:rsidRDefault="00BF47D4" w:rsidP="00BF47D4">
      <w:pPr>
        <w:numPr>
          <w:ilvl w:val="0"/>
          <w:numId w:val="10"/>
        </w:numPr>
        <w:shd w:val="clear" w:color="auto" w:fill="FFFFFF"/>
        <w:spacing w:after="0" w:line="240" w:lineRule="auto"/>
        <w:ind w:left="230"/>
        <w:textAlignment w:val="baseline"/>
        <w:rPr>
          <w:rFonts w:ascii="inherit" w:hAnsi="inherit" w:cs="Helvetica"/>
          <w:color w:val="333333"/>
          <w:sz w:val="21"/>
          <w:szCs w:val="21"/>
        </w:rPr>
      </w:pPr>
      <w:r>
        <w:rPr>
          <w:rFonts w:ascii="inherit" w:hAnsi="inherit" w:cs="Helvetica"/>
          <w:color w:val="333333"/>
          <w:sz w:val="21"/>
          <w:szCs w:val="21"/>
        </w:rPr>
        <w:t>за </w:t>
      </w:r>
      <w:r>
        <w:rPr>
          <w:rStyle w:val="Strong"/>
          <w:rFonts w:ascii="inherit" w:hAnsi="inherit" w:cs="Helvetica"/>
          <w:color w:val="333333"/>
          <w:sz w:val="21"/>
          <w:szCs w:val="21"/>
          <w:bdr w:val="none" w:sz="0" w:space="0" w:color="auto" w:frame="1"/>
        </w:rPr>
        <w:t>правна лица</w:t>
      </w:r>
      <w:r>
        <w:rPr>
          <w:rFonts w:ascii="inherit" w:hAnsi="inherit" w:cs="Helvetica"/>
          <w:color w:val="333333"/>
          <w:sz w:val="21"/>
          <w:szCs w:val="21"/>
        </w:rPr>
        <w:t>: од 100.000 до 1.000.000 динара,</w:t>
      </w:r>
    </w:p>
    <w:p w:rsidR="00BF47D4" w:rsidRDefault="00BF47D4" w:rsidP="00BF47D4">
      <w:pPr>
        <w:numPr>
          <w:ilvl w:val="0"/>
          <w:numId w:val="10"/>
        </w:numPr>
        <w:shd w:val="clear" w:color="auto" w:fill="FFFFFF"/>
        <w:spacing w:after="0" w:line="240" w:lineRule="auto"/>
        <w:ind w:left="230"/>
        <w:textAlignment w:val="baseline"/>
        <w:rPr>
          <w:rFonts w:ascii="inherit" w:hAnsi="inherit" w:cs="Helvetica"/>
          <w:color w:val="333333"/>
          <w:sz w:val="21"/>
          <w:szCs w:val="21"/>
        </w:rPr>
      </w:pPr>
      <w:r>
        <w:rPr>
          <w:rFonts w:ascii="inherit" w:hAnsi="inherit" w:cs="Helvetica"/>
          <w:color w:val="333333"/>
          <w:sz w:val="21"/>
          <w:szCs w:val="21"/>
        </w:rPr>
        <w:t>за </w:t>
      </w:r>
      <w:r>
        <w:rPr>
          <w:rStyle w:val="Strong"/>
          <w:rFonts w:ascii="inherit" w:hAnsi="inherit" w:cs="Helvetica"/>
          <w:color w:val="333333"/>
          <w:sz w:val="21"/>
          <w:szCs w:val="21"/>
          <w:bdr w:val="none" w:sz="0" w:space="0" w:color="auto" w:frame="1"/>
        </w:rPr>
        <w:t>предузетник</w:t>
      </w:r>
      <w:r>
        <w:rPr>
          <w:rFonts w:ascii="inherit" w:hAnsi="inherit" w:cs="Helvetica"/>
          <w:color w:val="333333"/>
          <w:sz w:val="21"/>
          <w:szCs w:val="21"/>
        </w:rPr>
        <w:t>е: од 10.000 до 300.000 динара,</w:t>
      </w:r>
    </w:p>
    <w:p w:rsidR="00BF47D4" w:rsidRDefault="00BF47D4" w:rsidP="00BF47D4">
      <w:pPr>
        <w:numPr>
          <w:ilvl w:val="0"/>
          <w:numId w:val="10"/>
        </w:numPr>
        <w:shd w:val="clear" w:color="auto" w:fill="FFFFFF"/>
        <w:spacing w:after="0" w:line="240" w:lineRule="auto"/>
        <w:ind w:left="230"/>
        <w:textAlignment w:val="baseline"/>
        <w:rPr>
          <w:rFonts w:ascii="inherit" w:hAnsi="inherit" w:cs="Helvetica"/>
          <w:color w:val="333333"/>
          <w:sz w:val="21"/>
          <w:szCs w:val="21"/>
        </w:rPr>
      </w:pPr>
      <w:r>
        <w:rPr>
          <w:rFonts w:ascii="inherit" w:hAnsi="inherit" w:cs="Helvetica"/>
          <w:color w:val="333333"/>
          <w:sz w:val="21"/>
          <w:szCs w:val="21"/>
        </w:rPr>
        <w:t>за </w:t>
      </w:r>
      <w:r>
        <w:rPr>
          <w:rStyle w:val="Strong"/>
          <w:rFonts w:ascii="inherit" w:hAnsi="inherit" w:cs="Helvetica"/>
          <w:color w:val="333333"/>
          <w:sz w:val="21"/>
          <w:szCs w:val="21"/>
          <w:bdr w:val="none" w:sz="0" w:space="0" w:color="auto" w:frame="1"/>
        </w:rPr>
        <w:t>послодавца – физичко лице</w:t>
      </w:r>
      <w:r>
        <w:rPr>
          <w:rFonts w:ascii="inherit" w:hAnsi="inherit" w:cs="Helvetica"/>
          <w:color w:val="333333"/>
          <w:sz w:val="21"/>
          <w:szCs w:val="21"/>
        </w:rPr>
        <w:t>: од 5.000 до 150.000 динара,</w:t>
      </w:r>
    </w:p>
    <w:p w:rsidR="00BF47D4" w:rsidRDefault="00BF47D4" w:rsidP="00BF47D4">
      <w:pPr>
        <w:numPr>
          <w:ilvl w:val="0"/>
          <w:numId w:val="10"/>
        </w:numPr>
        <w:shd w:val="clear" w:color="auto" w:fill="FFFFFF"/>
        <w:spacing w:after="0" w:line="240" w:lineRule="auto"/>
        <w:ind w:left="230"/>
        <w:textAlignment w:val="baseline"/>
        <w:rPr>
          <w:rFonts w:ascii="inherit" w:hAnsi="inherit" w:cs="Helvetica"/>
          <w:color w:val="333333"/>
          <w:sz w:val="21"/>
          <w:szCs w:val="21"/>
        </w:rPr>
      </w:pPr>
      <w:proofErr w:type="gramStart"/>
      <w:r>
        <w:rPr>
          <w:rFonts w:ascii="inherit" w:hAnsi="inherit" w:cs="Helvetica"/>
          <w:color w:val="333333"/>
          <w:sz w:val="21"/>
          <w:szCs w:val="21"/>
        </w:rPr>
        <w:t>за</w:t>
      </w:r>
      <w:proofErr w:type="gramEnd"/>
      <w:r>
        <w:rPr>
          <w:rFonts w:ascii="inherit" w:hAnsi="inherit" w:cs="Helvetica"/>
          <w:color w:val="333333"/>
          <w:sz w:val="21"/>
          <w:szCs w:val="21"/>
        </w:rPr>
        <w:t xml:space="preserve"> одговорно лице у правном лицу: од 5.000 до 50.000 динара.</w:t>
      </w:r>
    </w:p>
    <w:p w:rsidR="004D051B" w:rsidRDefault="004D051B" w:rsidP="004D051B">
      <w:pPr>
        <w:pStyle w:val="Heading1"/>
        <w:spacing w:before="0" w:beforeAutospacing="0" w:after="115" w:afterAutospacing="0"/>
        <w:jc w:val="center"/>
        <w:textAlignment w:val="baseline"/>
        <w:rPr>
          <w:rFonts w:ascii="Helvetica" w:hAnsi="Helvetica" w:cs="Helvetica"/>
          <w:b w:val="0"/>
          <w:bCs w:val="0"/>
          <w:caps/>
          <w:color w:val="D23232"/>
          <w:sz w:val="31"/>
          <w:szCs w:val="31"/>
        </w:rPr>
      </w:pPr>
      <w:r>
        <w:rPr>
          <w:rFonts w:ascii="Helvetica" w:hAnsi="Helvetica" w:cs="Helvetica"/>
          <w:b w:val="0"/>
          <w:bCs w:val="0"/>
          <w:caps/>
          <w:color w:val="D23232"/>
          <w:sz w:val="31"/>
          <w:szCs w:val="31"/>
        </w:rPr>
        <w:t>ПРАВИЛНИК О САДРЖИНИ ПОТВРДЕ О РАДНОМ АНГАЖОВАЊУ СЕЗОНСКОГ РАДНИКА</w:t>
      </w:r>
    </w:p>
    <w:p w:rsidR="004D051B" w:rsidRDefault="004D051B" w:rsidP="004D051B">
      <w:pPr>
        <w:jc w:val="center"/>
        <w:textAlignment w:val="baseline"/>
        <w:rPr>
          <w:rFonts w:ascii="inherit" w:hAnsi="inherit" w:cs="Times New Roman"/>
          <w:sz w:val="15"/>
          <w:szCs w:val="15"/>
        </w:rPr>
      </w:pPr>
      <w:r>
        <w:rPr>
          <w:rFonts w:ascii="inherit" w:hAnsi="inherit"/>
          <w:sz w:val="15"/>
          <w:szCs w:val="15"/>
        </w:rPr>
        <w:t>02.09.2018</w:t>
      </w:r>
      <w:proofErr w:type="gramStart"/>
      <w:r>
        <w:rPr>
          <w:rFonts w:ascii="inherit" w:hAnsi="inherit"/>
          <w:sz w:val="15"/>
          <w:szCs w:val="15"/>
        </w:rPr>
        <w:t>.</w:t>
      </w:r>
      <w:proofErr w:type="gramEnd"/>
      <w:r>
        <w:rPr>
          <w:rStyle w:val="category"/>
          <w:rFonts w:ascii="inherit" w:hAnsi="inherit"/>
          <w:bdr w:val="none" w:sz="0" w:space="0" w:color="auto" w:frame="1"/>
        </w:rPr>
        <w:fldChar w:fldCharType="begin"/>
      </w:r>
      <w:r>
        <w:rPr>
          <w:rStyle w:val="category"/>
          <w:rFonts w:ascii="inherit" w:hAnsi="inherit"/>
          <w:bdr w:val="none" w:sz="0" w:space="0" w:color="auto" w:frame="1"/>
        </w:rPr>
        <w:instrText xml:space="preserve"> HYPERLINK "https://www.neobilten.com/kategorija/vrsta/propisi/" </w:instrText>
      </w:r>
      <w:r>
        <w:rPr>
          <w:rStyle w:val="category"/>
          <w:rFonts w:ascii="inherit" w:hAnsi="inherit"/>
          <w:bdr w:val="none" w:sz="0" w:space="0" w:color="auto" w:frame="1"/>
        </w:rPr>
        <w:fldChar w:fldCharType="separate"/>
      </w:r>
      <w:r>
        <w:rPr>
          <w:rStyle w:val="Hyperlink"/>
          <w:rFonts w:ascii="inherit" w:hAnsi="inherit"/>
          <w:sz w:val="15"/>
          <w:szCs w:val="15"/>
          <w:bdr w:val="none" w:sz="0" w:space="0" w:color="auto" w:frame="1"/>
        </w:rPr>
        <w:t>Прописи</w:t>
      </w:r>
      <w:r>
        <w:rPr>
          <w:rStyle w:val="category"/>
          <w:rFonts w:ascii="inherit" w:hAnsi="inherit"/>
          <w:bdr w:val="none" w:sz="0" w:space="0" w:color="auto" w:frame="1"/>
        </w:rPr>
        <w:fldChar w:fldCharType="end"/>
      </w:r>
      <w:hyperlink r:id="rId64" w:history="1">
        <w:r>
          <w:rPr>
            <w:rStyle w:val="Hyperlink"/>
            <w:rFonts w:ascii="inherit" w:hAnsi="inherit"/>
            <w:sz w:val="15"/>
            <w:szCs w:val="15"/>
            <w:bdr w:val="none" w:sz="0" w:space="0" w:color="auto" w:frame="1"/>
          </w:rPr>
          <w:t>Радни односи / ПИО</w:t>
        </w:r>
      </w:hyperlink>
      <w:hyperlink r:id="rId65" w:history="1">
        <w:r>
          <w:rPr>
            <w:rStyle w:val="Hyperlink"/>
            <w:rFonts w:ascii="inherit" w:hAnsi="inherit"/>
            <w:sz w:val="15"/>
            <w:szCs w:val="15"/>
            <w:bdr w:val="none" w:sz="0" w:space="0" w:color="auto" w:frame="1"/>
          </w:rPr>
          <w:t>Правилник</w:t>
        </w:r>
      </w:hyperlink>
      <w:r>
        <w:rPr>
          <w:rStyle w:val="tags"/>
          <w:rFonts w:ascii="inherit" w:hAnsi="inherit"/>
          <w:sz w:val="15"/>
          <w:szCs w:val="15"/>
          <w:bdr w:val="none" w:sz="0" w:space="0" w:color="auto" w:frame="1"/>
        </w:rPr>
        <w:t>, </w:t>
      </w:r>
      <w:hyperlink r:id="rId66" w:history="1">
        <w:r>
          <w:rPr>
            <w:rStyle w:val="Hyperlink"/>
            <w:rFonts w:ascii="inherit" w:hAnsi="inherit"/>
            <w:sz w:val="15"/>
            <w:szCs w:val="15"/>
            <w:bdr w:val="none" w:sz="0" w:space="0" w:color="auto" w:frame="1"/>
          </w:rPr>
          <w:t>Сезонски послови</w:t>
        </w:r>
      </w:hyperlink>
    </w:p>
    <w:p w:rsidR="004D051B" w:rsidRDefault="004D051B" w:rsidP="004D051B">
      <w:pPr>
        <w:shd w:val="clear" w:color="auto" w:fill="FFFFFF"/>
        <w:jc w:val="right"/>
        <w:textAlignment w:val="baseline"/>
        <w:rPr>
          <w:rFonts w:ascii="inherit" w:hAnsi="inherit" w:cs="Helvetica"/>
          <w:color w:val="333333"/>
          <w:sz w:val="21"/>
          <w:szCs w:val="21"/>
        </w:rPr>
      </w:pPr>
      <w:r>
        <w:rPr>
          <w:rStyle w:val="t"/>
          <w:rFonts w:ascii="inherit" w:hAnsi="inherit" w:cs="Helvetica"/>
          <w:color w:val="FFFFFF"/>
          <w:sz w:val="15"/>
          <w:szCs w:val="15"/>
          <w:bdr w:val="none" w:sz="0" w:space="0" w:color="auto" w:frame="1"/>
        </w:rPr>
        <w:t>Омиљено</w:t>
      </w:r>
    </w:p>
    <w:p w:rsidR="004D051B" w:rsidRDefault="004D051B" w:rsidP="004D051B">
      <w:pPr>
        <w:pStyle w:val="Heading6"/>
        <w:shd w:val="clear" w:color="auto" w:fill="FFFFFF"/>
        <w:spacing w:before="0" w:beforeAutospacing="0" w:after="0" w:afterAutospacing="0"/>
        <w:textAlignment w:val="baseline"/>
        <w:rPr>
          <w:rFonts w:ascii="Helvetica" w:hAnsi="Helvetica" w:cs="Helvetica"/>
          <w:color w:val="D23232"/>
          <w:sz w:val="21"/>
          <w:szCs w:val="21"/>
        </w:rPr>
      </w:pPr>
      <w:r>
        <w:rPr>
          <w:rFonts w:ascii="Helvetica" w:hAnsi="Helvetica" w:cs="Helvetica"/>
          <w:color w:val="D23232"/>
          <w:sz w:val="21"/>
          <w:szCs w:val="21"/>
        </w:rPr>
        <w:t>„Службени гласник РС“, број </w:t>
      </w:r>
      <w:hyperlink r:id="rId67" w:history="1">
        <w:r>
          <w:rPr>
            <w:rStyle w:val="Hyperlink"/>
            <w:rFonts w:ascii="inherit" w:hAnsi="inherit" w:cs="Helvetica"/>
            <w:color w:val="D23232"/>
            <w:sz w:val="21"/>
            <w:szCs w:val="21"/>
            <w:bdr w:val="none" w:sz="0" w:space="0" w:color="auto" w:frame="1"/>
          </w:rPr>
          <w:t>67/2018</w:t>
        </w:r>
      </w:hyperlink>
    </w:p>
    <w:p w:rsidR="004D051B" w:rsidRDefault="004D051B" w:rsidP="004D051B">
      <w:pPr>
        <w:pStyle w:val="NormalWeb"/>
        <w:shd w:val="clear" w:color="auto" w:fill="FFFFFF"/>
        <w:spacing w:before="0" w:beforeAutospacing="0" w:after="346" w:afterAutospacing="0"/>
        <w:textAlignment w:val="baseline"/>
        <w:rPr>
          <w:rFonts w:ascii="inherit" w:hAnsi="inherit" w:cs="Helvetica"/>
          <w:color w:val="333333"/>
          <w:sz w:val="21"/>
          <w:szCs w:val="21"/>
        </w:rPr>
      </w:pPr>
      <w:r>
        <w:rPr>
          <w:rFonts w:ascii="inherit" w:hAnsi="inherit" w:cs="Helvetica"/>
          <w:color w:val="333333"/>
          <w:sz w:val="21"/>
          <w:szCs w:val="21"/>
        </w:rPr>
        <w:t> </w:t>
      </w:r>
    </w:p>
    <w:p w:rsidR="004D051B" w:rsidRDefault="004D051B" w:rsidP="004D051B">
      <w:pPr>
        <w:pStyle w:val="Heading6"/>
        <w:shd w:val="clear" w:color="auto" w:fill="FFFFFF"/>
        <w:spacing w:before="0" w:beforeAutospacing="0" w:after="120" w:afterAutospacing="0"/>
        <w:textAlignment w:val="baseline"/>
        <w:rPr>
          <w:rFonts w:ascii="Helvetica" w:hAnsi="Helvetica" w:cs="Helvetica"/>
          <w:color w:val="D23232"/>
          <w:sz w:val="21"/>
          <w:szCs w:val="21"/>
        </w:rPr>
      </w:pPr>
      <w:proofErr w:type="gramStart"/>
      <w:r>
        <w:rPr>
          <w:rFonts w:ascii="Helvetica" w:hAnsi="Helvetica" w:cs="Helvetica"/>
          <w:color w:val="D23232"/>
          <w:sz w:val="21"/>
          <w:szCs w:val="21"/>
        </w:rPr>
        <w:t>Члан 1.</w:t>
      </w:r>
      <w:proofErr w:type="gramEnd"/>
    </w:p>
    <w:p w:rsidR="004D051B" w:rsidRDefault="004D051B" w:rsidP="004D051B">
      <w:pPr>
        <w:pStyle w:val="NormalWeb"/>
        <w:shd w:val="clear" w:color="auto" w:fill="FFFFFF"/>
        <w:spacing w:before="0" w:beforeAutospacing="0" w:after="346"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Овим правилником прописују се ближа садржина и изглед потврде о радном ангажовању сезонских радника.</w:t>
      </w:r>
      <w:proofErr w:type="gramEnd"/>
    </w:p>
    <w:p w:rsidR="004D051B" w:rsidRDefault="004D051B" w:rsidP="004D051B">
      <w:pPr>
        <w:pStyle w:val="Heading6"/>
        <w:shd w:val="clear" w:color="auto" w:fill="FFFFFF"/>
        <w:spacing w:before="0" w:beforeAutospacing="0" w:after="120" w:afterAutospacing="0"/>
        <w:textAlignment w:val="baseline"/>
        <w:rPr>
          <w:rFonts w:ascii="Helvetica" w:hAnsi="Helvetica" w:cs="Helvetica"/>
          <w:color w:val="D23232"/>
          <w:sz w:val="21"/>
          <w:szCs w:val="21"/>
        </w:rPr>
      </w:pPr>
      <w:proofErr w:type="gramStart"/>
      <w:r>
        <w:rPr>
          <w:rFonts w:ascii="Helvetica" w:hAnsi="Helvetica" w:cs="Helvetica"/>
          <w:color w:val="D23232"/>
          <w:sz w:val="21"/>
          <w:szCs w:val="21"/>
        </w:rPr>
        <w:t>Члан 2.</w:t>
      </w:r>
      <w:proofErr w:type="gramEnd"/>
    </w:p>
    <w:p w:rsidR="004D051B" w:rsidRDefault="004D051B" w:rsidP="004D051B">
      <w:pPr>
        <w:pStyle w:val="NormalWeb"/>
        <w:shd w:val="clear" w:color="auto" w:fill="FFFFFF"/>
        <w:spacing w:before="0" w:beforeAutospacing="0" w:after="346"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Потврда о радном ангажовању сезонског радника (Образац) обавезно садржи податке утврђене у члану 5.</w:t>
      </w:r>
      <w:proofErr w:type="gramEnd"/>
      <w:r>
        <w:rPr>
          <w:rFonts w:ascii="inherit" w:hAnsi="inherit" w:cs="Helvetica"/>
          <w:color w:val="333333"/>
          <w:sz w:val="21"/>
          <w:szCs w:val="21"/>
        </w:rPr>
        <w:t xml:space="preserve"> </w:t>
      </w:r>
      <w:proofErr w:type="gramStart"/>
      <w:r>
        <w:rPr>
          <w:rFonts w:ascii="inherit" w:hAnsi="inherit" w:cs="Helvetica"/>
          <w:color w:val="333333"/>
          <w:sz w:val="21"/>
          <w:szCs w:val="21"/>
        </w:rPr>
        <w:t>ст</w:t>
      </w:r>
      <w:proofErr w:type="gramEnd"/>
      <w:r>
        <w:rPr>
          <w:rFonts w:ascii="inherit" w:hAnsi="inherit" w:cs="Helvetica"/>
          <w:color w:val="333333"/>
          <w:sz w:val="21"/>
          <w:szCs w:val="21"/>
        </w:rPr>
        <w:t xml:space="preserve">. 1. </w:t>
      </w:r>
      <w:proofErr w:type="gramStart"/>
      <w:r>
        <w:rPr>
          <w:rFonts w:ascii="inherit" w:hAnsi="inherit" w:cs="Helvetica"/>
          <w:color w:val="333333"/>
          <w:sz w:val="21"/>
          <w:szCs w:val="21"/>
        </w:rPr>
        <w:t>и</w:t>
      </w:r>
      <w:proofErr w:type="gramEnd"/>
      <w:r>
        <w:rPr>
          <w:rFonts w:ascii="inherit" w:hAnsi="inherit" w:cs="Helvetica"/>
          <w:color w:val="333333"/>
          <w:sz w:val="21"/>
          <w:szCs w:val="21"/>
        </w:rPr>
        <w:t xml:space="preserve"> 4. </w:t>
      </w:r>
      <w:proofErr w:type="gramStart"/>
      <w:r>
        <w:rPr>
          <w:rFonts w:ascii="inherit" w:hAnsi="inherit" w:cs="Helvetica"/>
          <w:color w:val="333333"/>
          <w:sz w:val="21"/>
          <w:szCs w:val="21"/>
        </w:rPr>
        <w:t>Закона о поједностављеном радном ангажовању на сезонским пословима у одређеним делатностима, као и измене уговорених услова рада, а може да садржи и друге податке о уговореним условима рада у складу са законом.</w:t>
      </w:r>
      <w:proofErr w:type="gramEnd"/>
    </w:p>
    <w:p w:rsidR="004D051B" w:rsidRDefault="004D051B" w:rsidP="004D051B">
      <w:pPr>
        <w:pStyle w:val="NormalWeb"/>
        <w:shd w:val="clear" w:color="auto" w:fill="FFFFFF"/>
        <w:spacing w:before="0" w:beforeAutospacing="0" w:after="346"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Свака потврда о радном ангажовању сезонског радника попуњава се најмање у два примерка од којих се један примерак предаје сезонском раднику, а други задржава послодавац.</w:t>
      </w:r>
      <w:proofErr w:type="gramEnd"/>
    </w:p>
    <w:p w:rsidR="004D051B" w:rsidRDefault="004D051B" w:rsidP="004D051B">
      <w:pPr>
        <w:pStyle w:val="NormalWeb"/>
        <w:shd w:val="clear" w:color="auto" w:fill="FFFFFF"/>
        <w:spacing w:before="0" w:beforeAutospacing="0" w:after="346"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Образац је одштампан уз овај правилник и чини његов саставни део.</w:t>
      </w:r>
      <w:proofErr w:type="gramEnd"/>
    </w:p>
    <w:p w:rsidR="004D051B" w:rsidRDefault="004D051B" w:rsidP="004D051B">
      <w:pPr>
        <w:pStyle w:val="Heading6"/>
        <w:shd w:val="clear" w:color="auto" w:fill="FFFFFF"/>
        <w:spacing w:before="0" w:beforeAutospacing="0" w:after="120" w:afterAutospacing="0"/>
        <w:textAlignment w:val="baseline"/>
        <w:rPr>
          <w:rFonts w:ascii="Helvetica" w:hAnsi="Helvetica" w:cs="Helvetica"/>
          <w:color w:val="D23232"/>
          <w:sz w:val="21"/>
          <w:szCs w:val="21"/>
        </w:rPr>
      </w:pPr>
      <w:proofErr w:type="gramStart"/>
      <w:r>
        <w:rPr>
          <w:rFonts w:ascii="Helvetica" w:hAnsi="Helvetica" w:cs="Helvetica"/>
          <w:color w:val="D23232"/>
          <w:sz w:val="21"/>
          <w:szCs w:val="21"/>
        </w:rPr>
        <w:t>Члан 3.</w:t>
      </w:r>
      <w:proofErr w:type="gramEnd"/>
    </w:p>
    <w:p w:rsidR="004D051B" w:rsidRDefault="004D051B" w:rsidP="004D051B">
      <w:pPr>
        <w:pStyle w:val="NormalWeb"/>
        <w:shd w:val="clear" w:color="auto" w:fill="FFFFFF"/>
        <w:spacing w:before="0" w:beforeAutospacing="0" w:after="346" w:afterAutospacing="0"/>
        <w:textAlignment w:val="baseline"/>
        <w:rPr>
          <w:rFonts w:ascii="inherit" w:hAnsi="inherit" w:cs="Helvetica"/>
          <w:color w:val="333333"/>
          <w:sz w:val="21"/>
          <w:szCs w:val="21"/>
        </w:rPr>
      </w:pPr>
      <w:proofErr w:type="gramStart"/>
      <w:r>
        <w:rPr>
          <w:rFonts w:ascii="inherit" w:hAnsi="inherit" w:cs="Helvetica"/>
          <w:color w:val="333333"/>
          <w:sz w:val="21"/>
          <w:szCs w:val="21"/>
        </w:rPr>
        <w:t>Овај правилник ступа на снагу осмог дана од дана објављивања у „Службеном гласнику Републике Србије”, а примењује се од 7.</w:t>
      </w:r>
      <w:proofErr w:type="gramEnd"/>
      <w:r>
        <w:rPr>
          <w:rFonts w:ascii="inherit" w:hAnsi="inherit" w:cs="Helvetica"/>
          <w:color w:val="333333"/>
          <w:sz w:val="21"/>
          <w:szCs w:val="21"/>
        </w:rPr>
        <w:t xml:space="preserve"> </w:t>
      </w:r>
      <w:proofErr w:type="gramStart"/>
      <w:r>
        <w:rPr>
          <w:rFonts w:ascii="inherit" w:hAnsi="inherit" w:cs="Helvetica"/>
          <w:color w:val="333333"/>
          <w:sz w:val="21"/>
          <w:szCs w:val="21"/>
        </w:rPr>
        <w:t>јануара</w:t>
      </w:r>
      <w:proofErr w:type="gramEnd"/>
      <w:r>
        <w:rPr>
          <w:rFonts w:ascii="inherit" w:hAnsi="inherit" w:cs="Helvetica"/>
          <w:color w:val="333333"/>
          <w:sz w:val="21"/>
          <w:szCs w:val="21"/>
        </w:rPr>
        <w:t xml:space="preserve"> 2019. </w:t>
      </w:r>
      <w:proofErr w:type="gramStart"/>
      <w:r>
        <w:rPr>
          <w:rFonts w:ascii="inherit" w:hAnsi="inherit" w:cs="Helvetica"/>
          <w:color w:val="333333"/>
          <w:sz w:val="21"/>
          <w:szCs w:val="21"/>
        </w:rPr>
        <w:t>године</w:t>
      </w:r>
      <w:proofErr w:type="gramEnd"/>
      <w:r>
        <w:rPr>
          <w:rFonts w:ascii="inherit" w:hAnsi="inherit" w:cs="Helvetica"/>
          <w:color w:val="333333"/>
          <w:sz w:val="21"/>
          <w:szCs w:val="21"/>
        </w:rPr>
        <w:t>.</w:t>
      </w:r>
    </w:p>
    <w:p w:rsidR="004D051B" w:rsidRDefault="004D051B" w:rsidP="004D051B">
      <w:pPr>
        <w:pStyle w:val="NormalWeb"/>
        <w:shd w:val="clear" w:color="auto" w:fill="FFFFFF"/>
        <w:spacing w:before="0" w:beforeAutospacing="0" w:after="346" w:afterAutospacing="0"/>
        <w:textAlignment w:val="baseline"/>
        <w:rPr>
          <w:rFonts w:ascii="inherit" w:hAnsi="inherit" w:cs="Helvetica"/>
          <w:color w:val="333333"/>
          <w:sz w:val="21"/>
          <w:szCs w:val="21"/>
        </w:rPr>
      </w:pPr>
      <w:r>
        <w:rPr>
          <w:rFonts w:ascii="inherit" w:hAnsi="inherit" w:cs="Helvetica"/>
          <w:color w:val="333333"/>
          <w:sz w:val="21"/>
          <w:szCs w:val="21"/>
        </w:rPr>
        <w:t> </w:t>
      </w:r>
    </w:p>
    <w:p w:rsidR="004D051B" w:rsidRDefault="004D051B" w:rsidP="004D051B">
      <w:pPr>
        <w:pStyle w:val="NormalWeb"/>
        <w:shd w:val="clear" w:color="auto" w:fill="FFFFFF"/>
        <w:spacing w:before="0" w:beforeAutospacing="0" w:after="0" w:afterAutospacing="0"/>
        <w:textAlignment w:val="baseline"/>
        <w:rPr>
          <w:rFonts w:ascii="inherit" w:hAnsi="inherit" w:cs="Helvetica"/>
          <w:color w:val="333333"/>
          <w:sz w:val="21"/>
          <w:szCs w:val="21"/>
        </w:rPr>
      </w:pPr>
      <w:r>
        <w:rPr>
          <w:rFonts w:ascii="inherit" w:hAnsi="inherit" w:cs="Helvetica"/>
          <w:noProof/>
          <w:color w:val="D23232"/>
          <w:sz w:val="21"/>
          <w:szCs w:val="21"/>
          <w:bdr w:val="none" w:sz="0" w:space="0" w:color="auto" w:frame="1"/>
        </w:rPr>
        <w:drawing>
          <wp:inline distT="0" distB="0" distL="0" distR="0">
            <wp:extent cx="6934835" cy="9751060"/>
            <wp:effectExtent l="0" t="0" r="0" b="0"/>
            <wp:docPr id="1" name="Picture 1" descr="potvrda o radnom angazovanju sezonskog radnika 1">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vrda o radnom angazovanju sezonskog radnika 1">
                      <a:hlinkClick r:id="rId68"/>
                    </pic:cNvPr>
                    <pic:cNvPicPr>
                      <a:picLocks noChangeAspect="1" noChangeArrowheads="1"/>
                    </pic:cNvPicPr>
                  </pic:nvPicPr>
                  <pic:blipFill>
                    <a:blip r:embed="rId69"/>
                    <a:srcRect/>
                    <a:stretch>
                      <a:fillRect/>
                    </a:stretch>
                  </pic:blipFill>
                  <pic:spPr bwMode="auto">
                    <a:xfrm>
                      <a:off x="0" y="0"/>
                      <a:ext cx="6934835" cy="9751060"/>
                    </a:xfrm>
                    <a:prstGeom prst="rect">
                      <a:avLst/>
                    </a:prstGeom>
                    <a:noFill/>
                    <a:ln w="9525">
                      <a:noFill/>
                      <a:miter lim="800000"/>
                      <a:headEnd/>
                      <a:tailEnd/>
                    </a:ln>
                  </pic:spPr>
                </pic:pic>
              </a:graphicData>
            </a:graphic>
          </wp:inline>
        </w:drawing>
      </w:r>
      <w:r>
        <w:rPr>
          <w:rFonts w:ascii="inherit" w:hAnsi="inherit" w:cs="Helvetica"/>
          <w:noProof/>
          <w:color w:val="0000FF"/>
          <w:sz w:val="21"/>
          <w:szCs w:val="21"/>
          <w:bdr w:val="none" w:sz="0" w:space="0" w:color="auto" w:frame="1"/>
        </w:rPr>
        <w:drawing>
          <wp:inline distT="0" distB="0" distL="0" distR="0">
            <wp:extent cx="6934835" cy="9751060"/>
            <wp:effectExtent l="0" t="0" r="0" b="0"/>
            <wp:docPr id="2" name="Picture 2" descr="potvrda o radnom angazovanju sezonskog radnika 2">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tvrda o radnom angazovanju sezonskog radnika 2">
                      <a:hlinkClick r:id="rId70"/>
                    </pic:cNvPr>
                    <pic:cNvPicPr>
                      <a:picLocks noChangeAspect="1" noChangeArrowheads="1"/>
                    </pic:cNvPicPr>
                  </pic:nvPicPr>
                  <pic:blipFill>
                    <a:blip r:embed="rId71"/>
                    <a:srcRect/>
                    <a:stretch>
                      <a:fillRect/>
                    </a:stretch>
                  </pic:blipFill>
                  <pic:spPr bwMode="auto">
                    <a:xfrm>
                      <a:off x="0" y="0"/>
                      <a:ext cx="6934835" cy="9751060"/>
                    </a:xfrm>
                    <a:prstGeom prst="rect">
                      <a:avLst/>
                    </a:prstGeom>
                    <a:noFill/>
                    <a:ln w="9525">
                      <a:noFill/>
                      <a:miter lim="800000"/>
                      <a:headEnd/>
                      <a:tailEnd/>
                    </a:ln>
                  </pic:spPr>
                </pic:pic>
              </a:graphicData>
            </a:graphic>
          </wp:inline>
        </w:drawing>
      </w:r>
    </w:p>
    <w:p w:rsidR="004D051B" w:rsidRDefault="004D051B" w:rsidP="004D051B">
      <w:pPr>
        <w:pStyle w:val="Heading6"/>
        <w:shd w:val="clear" w:color="auto" w:fill="D23232"/>
        <w:spacing w:before="0" w:beforeAutospacing="0" w:after="192" w:afterAutospacing="0"/>
        <w:textAlignment w:val="baseline"/>
        <w:rPr>
          <w:rFonts w:ascii="Helvetica" w:hAnsi="Helvetica" w:cs="Helvetica"/>
          <w:color w:val="FFFFFF"/>
          <w:sz w:val="21"/>
          <w:szCs w:val="21"/>
        </w:rPr>
      </w:pPr>
      <w:r>
        <w:rPr>
          <w:rFonts w:ascii="Helvetica" w:hAnsi="Helvetica" w:cs="Helvetica"/>
          <w:color w:val="FFFFFF"/>
          <w:sz w:val="21"/>
          <w:szCs w:val="21"/>
        </w:rPr>
        <w:t>Повезани текстови</w:t>
      </w:r>
    </w:p>
    <w:p w:rsidR="004D051B" w:rsidRDefault="004D051B" w:rsidP="00BF47D4">
      <w:pPr>
        <w:numPr>
          <w:ilvl w:val="0"/>
          <w:numId w:val="10"/>
        </w:numPr>
        <w:shd w:val="clear" w:color="auto" w:fill="FFFFFF"/>
        <w:spacing w:after="0" w:line="240" w:lineRule="auto"/>
        <w:ind w:left="230"/>
        <w:textAlignment w:val="baseline"/>
        <w:rPr>
          <w:rFonts w:ascii="inherit" w:hAnsi="inherit" w:cs="Helvetica"/>
          <w:color w:val="333333"/>
          <w:sz w:val="21"/>
          <w:szCs w:val="21"/>
        </w:rPr>
      </w:pPr>
    </w:p>
    <w:p w:rsidR="004F46B4" w:rsidRDefault="004F46B4"/>
    <w:sectPr w:rsidR="004F46B4" w:rsidSect="004F46B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04B2"/>
    <w:multiLevelType w:val="multilevel"/>
    <w:tmpl w:val="AE3E31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B3CA1"/>
    <w:multiLevelType w:val="multilevel"/>
    <w:tmpl w:val="63589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8A126E"/>
    <w:multiLevelType w:val="multilevel"/>
    <w:tmpl w:val="5C78E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3B475D"/>
    <w:multiLevelType w:val="multilevel"/>
    <w:tmpl w:val="DA266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3D1DC8"/>
    <w:multiLevelType w:val="multilevel"/>
    <w:tmpl w:val="7FF2F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70D88"/>
    <w:multiLevelType w:val="multilevel"/>
    <w:tmpl w:val="8E04B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C75D8E"/>
    <w:multiLevelType w:val="multilevel"/>
    <w:tmpl w:val="A06CC0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037F39"/>
    <w:multiLevelType w:val="multilevel"/>
    <w:tmpl w:val="17A8D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D83BD0"/>
    <w:multiLevelType w:val="multilevel"/>
    <w:tmpl w:val="964C4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6132F"/>
    <w:multiLevelType w:val="multilevel"/>
    <w:tmpl w:val="608AE3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4"/>
  </w:num>
  <w:num w:numId="5">
    <w:abstractNumId w:val="6"/>
  </w:num>
  <w:num w:numId="6">
    <w:abstractNumId w:val="5"/>
  </w:num>
  <w:num w:numId="7">
    <w:abstractNumId w:val="8"/>
  </w:num>
  <w:num w:numId="8">
    <w:abstractNumId w:val="9"/>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savePreviewPicture/>
  <w:compat/>
  <w:rsids>
    <w:rsidRoot w:val="00005F9C"/>
    <w:rsid w:val="00005F9C"/>
    <w:rsid w:val="004D051B"/>
    <w:rsid w:val="004F46B4"/>
    <w:rsid w:val="00BF47D4"/>
    <w:rsid w:val="00DD2AB6"/>
    <w:rsid w:val="00ED7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B4"/>
  </w:style>
  <w:style w:type="paragraph" w:styleId="Heading1">
    <w:name w:val="heading 1"/>
    <w:basedOn w:val="Normal"/>
    <w:link w:val="Heading1Char"/>
    <w:uiPriority w:val="9"/>
    <w:qFormat/>
    <w:rsid w:val="00005F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BF47D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5F9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005F9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F9C"/>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005F9C"/>
    <w:rPr>
      <w:rFonts w:ascii="Times New Roman" w:eastAsia="Times New Roman" w:hAnsi="Times New Roman" w:cs="Times New Roman"/>
      <w:b/>
      <w:bCs/>
      <w:sz w:val="15"/>
      <w:szCs w:val="15"/>
    </w:rPr>
  </w:style>
  <w:style w:type="character" w:customStyle="1" w:styleId="category">
    <w:name w:val="category"/>
    <w:basedOn w:val="DefaultParagraphFont"/>
    <w:rsid w:val="00005F9C"/>
  </w:style>
  <w:style w:type="character" w:styleId="Hyperlink">
    <w:name w:val="Hyperlink"/>
    <w:basedOn w:val="DefaultParagraphFont"/>
    <w:uiPriority w:val="99"/>
    <w:semiHidden/>
    <w:unhideWhenUsed/>
    <w:rsid w:val="00005F9C"/>
    <w:rPr>
      <w:color w:val="0000FF"/>
      <w:u w:val="single"/>
    </w:rPr>
  </w:style>
  <w:style w:type="character" w:customStyle="1" w:styleId="tags">
    <w:name w:val="tags"/>
    <w:basedOn w:val="DefaultParagraphFont"/>
    <w:rsid w:val="00005F9C"/>
  </w:style>
  <w:style w:type="character" w:customStyle="1" w:styleId="t">
    <w:name w:val="t"/>
    <w:basedOn w:val="DefaultParagraphFont"/>
    <w:rsid w:val="00005F9C"/>
  </w:style>
  <w:style w:type="character" w:customStyle="1" w:styleId="emember">
    <w:name w:val="emember"/>
    <w:basedOn w:val="DefaultParagraphFont"/>
    <w:rsid w:val="00005F9C"/>
  </w:style>
  <w:style w:type="paragraph" w:styleId="NormalWeb">
    <w:name w:val="Normal (Web)"/>
    <w:basedOn w:val="Normal"/>
    <w:uiPriority w:val="99"/>
    <w:semiHidden/>
    <w:unhideWhenUsed/>
    <w:rsid w:val="00005F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5F9C"/>
    <w:rPr>
      <w:b/>
      <w:bCs/>
    </w:rPr>
  </w:style>
  <w:style w:type="character" w:customStyle="1" w:styleId="Heading5Char">
    <w:name w:val="Heading 5 Char"/>
    <w:basedOn w:val="DefaultParagraphFont"/>
    <w:link w:val="Heading5"/>
    <w:uiPriority w:val="9"/>
    <w:semiHidden/>
    <w:rsid w:val="00005F9C"/>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005F9C"/>
    <w:rPr>
      <w:i/>
      <w:iCs/>
    </w:rPr>
  </w:style>
  <w:style w:type="character" w:customStyle="1" w:styleId="Heading4Char">
    <w:name w:val="Heading 4 Char"/>
    <w:basedOn w:val="DefaultParagraphFont"/>
    <w:link w:val="Heading4"/>
    <w:uiPriority w:val="9"/>
    <w:semiHidden/>
    <w:rsid w:val="00BF47D4"/>
    <w:rPr>
      <w:rFonts w:asciiTheme="majorHAnsi" w:eastAsiaTheme="majorEastAsia" w:hAnsiTheme="majorHAnsi" w:cstheme="majorBidi"/>
      <w:b/>
      <w:bCs/>
      <w:i/>
      <w:iCs/>
      <w:color w:val="4F81BD" w:themeColor="accent1"/>
    </w:rPr>
  </w:style>
  <w:style w:type="character" w:customStyle="1" w:styleId="mps2id-t">
    <w:name w:val="_mps2id-t"/>
    <w:basedOn w:val="DefaultParagraphFont"/>
    <w:rsid w:val="00BF47D4"/>
  </w:style>
  <w:style w:type="paragraph" w:styleId="BalloonText">
    <w:name w:val="Balloon Text"/>
    <w:basedOn w:val="Normal"/>
    <w:link w:val="BalloonTextChar"/>
    <w:uiPriority w:val="99"/>
    <w:semiHidden/>
    <w:unhideWhenUsed/>
    <w:rsid w:val="004D0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5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327594">
      <w:bodyDiv w:val="1"/>
      <w:marLeft w:val="0"/>
      <w:marRight w:val="0"/>
      <w:marTop w:val="0"/>
      <w:marBottom w:val="0"/>
      <w:divBdr>
        <w:top w:val="none" w:sz="0" w:space="0" w:color="auto"/>
        <w:left w:val="none" w:sz="0" w:space="0" w:color="auto"/>
        <w:bottom w:val="none" w:sz="0" w:space="0" w:color="auto"/>
        <w:right w:val="none" w:sz="0" w:space="0" w:color="auto"/>
      </w:divBdr>
      <w:divsChild>
        <w:div w:id="232200399">
          <w:marLeft w:val="0"/>
          <w:marRight w:val="0"/>
          <w:marTop w:val="0"/>
          <w:marBottom w:val="115"/>
          <w:divBdr>
            <w:top w:val="none" w:sz="0" w:space="0" w:color="auto"/>
            <w:left w:val="none" w:sz="0" w:space="0" w:color="auto"/>
            <w:bottom w:val="none" w:sz="0" w:space="0" w:color="auto"/>
            <w:right w:val="none" w:sz="0" w:space="0" w:color="auto"/>
          </w:divBdr>
        </w:div>
        <w:div w:id="553850782">
          <w:marLeft w:val="0"/>
          <w:marRight w:val="0"/>
          <w:marTop w:val="415"/>
          <w:marBottom w:val="346"/>
          <w:divBdr>
            <w:top w:val="none" w:sz="0" w:space="0" w:color="auto"/>
            <w:left w:val="none" w:sz="0" w:space="0" w:color="auto"/>
            <w:bottom w:val="none" w:sz="0" w:space="0" w:color="auto"/>
            <w:right w:val="none" w:sz="0" w:space="0" w:color="auto"/>
          </w:divBdr>
          <w:divsChild>
            <w:div w:id="1870097196">
              <w:marLeft w:val="0"/>
              <w:marRight w:val="0"/>
              <w:marTop w:val="0"/>
              <w:marBottom w:val="230"/>
              <w:divBdr>
                <w:top w:val="none" w:sz="0" w:space="0" w:color="auto"/>
                <w:left w:val="none" w:sz="0" w:space="0" w:color="auto"/>
                <w:bottom w:val="none" w:sz="0" w:space="0" w:color="auto"/>
                <w:right w:val="none" w:sz="0" w:space="0" w:color="auto"/>
              </w:divBdr>
              <w:divsChild>
                <w:div w:id="1212614356">
                  <w:marLeft w:val="0"/>
                  <w:marRight w:val="0"/>
                  <w:marTop w:val="0"/>
                  <w:marBottom w:val="0"/>
                  <w:divBdr>
                    <w:top w:val="none" w:sz="0" w:space="0" w:color="auto"/>
                    <w:left w:val="none" w:sz="0" w:space="0" w:color="auto"/>
                    <w:bottom w:val="none" w:sz="0" w:space="0" w:color="auto"/>
                    <w:right w:val="none" w:sz="0" w:space="0" w:color="auto"/>
                  </w:divBdr>
                  <w:divsChild>
                    <w:div w:id="15487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383">
      <w:bodyDiv w:val="1"/>
      <w:marLeft w:val="0"/>
      <w:marRight w:val="0"/>
      <w:marTop w:val="0"/>
      <w:marBottom w:val="0"/>
      <w:divBdr>
        <w:top w:val="none" w:sz="0" w:space="0" w:color="auto"/>
        <w:left w:val="none" w:sz="0" w:space="0" w:color="auto"/>
        <w:bottom w:val="none" w:sz="0" w:space="0" w:color="auto"/>
        <w:right w:val="none" w:sz="0" w:space="0" w:color="auto"/>
      </w:divBdr>
      <w:divsChild>
        <w:div w:id="952518130">
          <w:marLeft w:val="0"/>
          <w:marRight w:val="0"/>
          <w:marTop w:val="0"/>
          <w:marBottom w:val="115"/>
          <w:divBdr>
            <w:top w:val="none" w:sz="0" w:space="0" w:color="auto"/>
            <w:left w:val="none" w:sz="0" w:space="0" w:color="auto"/>
            <w:bottom w:val="none" w:sz="0" w:space="0" w:color="auto"/>
            <w:right w:val="none" w:sz="0" w:space="0" w:color="auto"/>
          </w:divBdr>
        </w:div>
        <w:div w:id="2054961630">
          <w:marLeft w:val="0"/>
          <w:marRight w:val="0"/>
          <w:marTop w:val="415"/>
          <w:marBottom w:val="346"/>
          <w:divBdr>
            <w:top w:val="none" w:sz="0" w:space="0" w:color="auto"/>
            <w:left w:val="none" w:sz="0" w:space="0" w:color="auto"/>
            <w:bottom w:val="none" w:sz="0" w:space="0" w:color="auto"/>
            <w:right w:val="none" w:sz="0" w:space="0" w:color="auto"/>
          </w:divBdr>
          <w:divsChild>
            <w:div w:id="550194318">
              <w:marLeft w:val="0"/>
              <w:marRight w:val="0"/>
              <w:marTop w:val="0"/>
              <w:marBottom w:val="230"/>
              <w:divBdr>
                <w:top w:val="none" w:sz="0" w:space="0" w:color="auto"/>
                <w:left w:val="none" w:sz="0" w:space="0" w:color="auto"/>
                <w:bottom w:val="none" w:sz="0" w:space="0" w:color="auto"/>
                <w:right w:val="none" w:sz="0" w:space="0" w:color="auto"/>
              </w:divBdr>
              <w:divsChild>
                <w:div w:id="1311052899">
                  <w:marLeft w:val="0"/>
                  <w:marRight w:val="0"/>
                  <w:marTop w:val="0"/>
                  <w:marBottom w:val="0"/>
                  <w:divBdr>
                    <w:top w:val="none" w:sz="0" w:space="0" w:color="auto"/>
                    <w:left w:val="none" w:sz="0" w:space="0" w:color="auto"/>
                    <w:bottom w:val="none" w:sz="0" w:space="0" w:color="auto"/>
                    <w:right w:val="none" w:sz="0" w:space="0" w:color="auto"/>
                  </w:divBdr>
                  <w:divsChild>
                    <w:div w:id="18230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27253">
      <w:bodyDiv w:val="1"/>
      <w:marLeft w:val="0"/>
      <w:marRight w:val="0"/>
      <w:marTop w:val="0"/>
      <w:marBottom w:val="0"/>
      <w:divBdr>
        <w:top w:val="none" w:sz="0" w:space="0" w:color="auto"/>
        <w:left w:val="none" w:sz="0" w:space="0" w:color="auto"/>
        <w:bottom w:val="none" w:sz="0" w:space="0" w:color="auto"/>
        <w:right w:val="none" w:sz="0" w:space="0" w:color="auto"/>
      </w:divBdr>
      <w:divsChild>
        <w:div w:id="1478373771">
          <w:marLeft w:val="0"/>
          <w:marRight w:val="0"/>
          <w:marTop w:val="0"/>
          <w:marBottom w:val="115"/>
          <w:divBdr>
            <w:top w:val="none" w:sz="0" w:space="0" w:color="auto"/>
            <w:left w:val="none" w:sz="0" w:space="0" w:color="auto"/>
            <w:bottom w:val="none" w:sz="0" w:space="0" w:color="auto"/>
            <w:right w:val="none" w:sz="0" w:space="0" w:color="auto"/>
          </w:divBdr>
        </w:div>
        <w:div w:id="1101296996">
          <w:marLeft w:val="0"/>
          <w:marRight w:val="0"/>
          <w:marTop w:val="415"/>
          <w:marBottom w:val="346"/>
          <w:divBdr>
            <w:top w:val="none" w:sz="0" w:space="0" w:color="auto"/>
            <w:left w:val="none" w:sz="0" w:space="0" w:color="auto"/>
            <w:bottom w:val="none" w:sz="0" w:space="0" w:color="auto"/>
            <w:right w:val="none" w:sz="0" w:space="0" w:color="auto"/>
          </w:divBdr>
          <w:divsChild>
            <w:div w:id="892933745">
              <w:marLeft w:val="0"/>
              <w:marRight w:val="0"/>
              <w:marTop w:val="0"/>
              <w:marBottom w:val="230"/>
              <w:divBdr>
                <w:top w:val="none" w:sz="0" w:space="0" w:color="auto"/>
                <w:left w:val="none" w:sz="0" w:space="0" w:color="auto"/>
                <w:bottom w:val="none" w:sz="0" w:space="0" w:color="auto"/>
                <w:right w:val="none" w:sz="0" w:space="0" w:color="auto"/>
              </w:divBdr>
              <w:divsChild>
                <w:div w:id="1223559317">
                  <w:marLeft w:val="0"/>
                  <w:marRight w:val="0"/>
                  <w:marTop w:val="0"/>
                  <w:marBottom w:val="0"/>
                  <w:divBdr>
                    <w:top w:val="none" w:sz="0" w:space="0" w:color="auto"/>
                    <w:left w:val="none" w:sz="0" w:space="0" w:color="auto"/>
                    <w:bottom w:val="none" w:sz="0" w:space="0" w:color="auto"/>
                    <w:right w:val="none" w:sz="0" w:space="0" w:color="auto"/>
                  </w:divBdr>
                </w:div>
              </w:divsChild>
            </w:div>
            <w:div w:id="2041543262">
              <w:marLeft w:val="0"/>
              <w:marRight w:val="0"/>
              <w:marTop w:val="0"/>
              <w:marBottom w:val="0"/>
              <w:divBdr>
                <w:top w:val="none" w:sz="0" w:space="0" w:color="auto"/>
                <w:left w:val="none" w:sz="0" w:space="0" w:color="auto"/>
                <w:bottom w:val="none" w:sz="0" w:space="0" w:color="auto"/>
                <w:right w:val="none" w:sz="0" w:space="0" w:color="auto"/>
              </w:divBdr>
              <w:divsChild>
                <w:div w:id="1479958061">
                  <w:marLeft w:val="0"/>
                  <w:marRight w:val="0"/>
                  <w:marTop w:val="0"/>
                  <w:marBottom w:val="0"/>
                  <w:divBdr>
                    <w:top w:val="none" w:sz="0" w:space="0" w:color="auto"/>
                    <w:left w:val="none" w:sz="0" w:space="0" w:color="auto"/>
                    <w:bottom w:val="none" w:sz="0" w:space="0" w:color="auto"/>
                    <w:right w:val="none" w:sz="0" w:space="0" w:color="auto"/>
                  </w:divBdr>
                  <w:divsChild>
                    <w:div w:id="1145854424">
                      <w:marLeft w:val="0"/>
                      <w:marRight w:val="0"/>
                      <w:marTop w:val="0"/>
                      <w:marBottom w:val="0"/>
                      <w:divBdr>
                        <w:top w:val="none" w:sz="0" w:space="0" w:color="auto"/>
                        <w:left w:val="none" w:sz="0" w:space="0" w:color="auto"/>
                        <w:bottom w:val="none" w:sz="0" w:space="0" w:color="auto"/>
                        <w:right w:val="none" w:sz="0" w:space="0" w:color="auto"/>
                      </w:divBdr>
                      <w:divsChild>
                        <w:div w:id="373312544">
                          <w:marLeft w:val="0"/>
                          <w:marRight w:val="0"/>
                          <w:marTop w:val="0"/>
                          <w:marBottom w:val="0"/>
                          <w:divBdr>
                            <w:top w:val="none" w:sz="0" w:space="0" w:color="auto"/>
                            <w:left w:val="none" w:sz="0" w:space="0" w:color="auto"/>
                            <w:bottom w:val="none" w:sz="0" w:space="0" w:color="auto"/>
                            <w:right w:val="none" w:sz="0" w:space="0" w:color="auto"/>
                          </w:divBdr>
                          <w:divsChild>
                            <w:div w:id="14611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362683">
      <w:bodyDiv w:val="1"/>
      <w:marLeft w:val="0"/>
      <w:marRight w:val="0"/>
      <w:marTop w:val="0"/>
      <w:marBottom w:val="0"/>
      <w:divBdr>
        <w:top w:val="none" w:sz="0" w:space="0" w:color="auto"/>
        <w:left w:val="none" w:sz="0" w:space="0" w:color="auto"/>
        <w:bottom w:val="none" w:sz="0" w:space="0" w:color="auto"/>
        <w:right w:val="none" w:sz="0" w:space="0" w:color="auto"/>
      </w:divBdr>
      <w:divsChild>
        <w:div w:id="1906259354">
          <w:marLeft w:val="0"/>
          <w:marRight w:val="0"/>
          <w:marTop w:val="0"/>
          <w:marBottom w:val="115"/>
          <w:divBdr>
            <w:top w:val="none" w:sz="0" w:space="0" w:color="auto"/>
            <w:left w:val="none" w:sz="0" w:space="0" w:color="auto"/>
            <w:bottom w:val="none" w:sz="0" w:space="0" w:color="auto"/>
            <w:right w:val="none" w:sz="0" w:space="0" w:color="auto"/>
          </w:divBdr>
        </w:div>
        <w:div w:id="1135299680">
          <w:marLeft w:val="0"/>
          <w:marRight w:val="0"/>
          <w:marTop w:val="415"/>
          <w:marBottom w:val="346"/>
          <w:divBdr>
            <w:top w:val="none" w:sz="0" w:space="0" w:color="auto"/>
            <w:left w:val="none" w:sz="0" w:space="0" w:color="auto"/>
            <w:bottom w:val="none" w:sz="0" w:space="0" w:color="auto"/>
            <w:right w:val="none" w:sz="0" w:space="0" w:color="auto"/>
          </w:divBdr>
          <w:divsChild>
            <w:div w:id="1261066659">
              <w:marLeft w:val="0"/>
              <w:marRight w:val="0"/>
              <w:marTop w:val="0"/>
              <w:marBottom w:val="230"/>
              <w:divBdr>
                <w:top w:val="none" w:sz="0" w:space="0" w:color="auto"/>
                <w:left w:val="none" w:sz="0" w:space="0" w:color="auto"/>
                <w:bottom w:val="none" w:sz="0" w:space="0" w:color="auto"/>
                <w:right w:val="none" w:sz="0" w:space="0" w:color="auto"/>
              </w:divBdr>
              <w:divsChild>
                <w:div w:id="1773819171">
                  <w:marLeft w:val="0"/>
                  <w:marRight w:val="0"/>
                  <w:marTop w:val="0"/>
                  <w:marBottom w:val="0"/>
                  <w:divBdr>
                    <w:top w:val="none" w:sz="0" w:space="0" w:color="auto"/>
                    <w:left w:val="none" w:sz="0" w:space="0" w:color="auto"/>
                    <w:bottom w:val="none" w:sz="0" w:space="0" w:color="auto"/>
                    <w:right w:val="none" w:sz="0" w:space="0" w:color="auto"/>
                  </w:divBdr>
                </w:div>
              </w:divsChild>
            </w:div>
            <w:div w:id="1299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696">
      <w:bodyDiv w:val="1"/>
      <w:marLeft w:val="0"/>
      <w:marRight w:val="0"/>
      <w:marTop w:val="0"/>
      <w:marBottom w:val="0"/>
      <w:divBdr>
        <w:top w:val="none" w:sz="0" w:space="0" w:color="auto"/>
        <w:left w:val="none" w:sz="0" w:space="0" w:color="auto"/>
        <w:bottom w:val="none" w:sz="0" w:space="0" w:color="auto"/>
        <w:right w:val="none" w:sz="0" w:space="0" w:color="auto"/>
      </w:divBdr>
      <w:divsChild>
        <w:div w:id="1010913345">
          <w:marLeft w:val="0"/>
          <w:marRight w:val="0"/>
          <w:marTop w:val="0"/>
          <w:marBottom w:val="115"/>
          <w:divBdr>
            <w:top w:val="none" w:sz="0" w:space="0" w:color="auto"/>
            <w:left w:val="none" w:sz="0" w:space="0" w:color="auto"/>
            <w:bottom w:val="none" w:sz="0" w:space="0" w:color="auto"/>
            <w:right w:val="none" w:sz="0" w:space="0" w:color="auto"/>
          </w:divBdr>
        </w:div>
        <w:div w:id="1162771366">
          <w:marLeft w:val="0"/>
          <w:marRight w:val="0"/>
          <w:marTop w:val="415"/>
          <w:marBottom w:val="346"/>
          <w:divBdr>
            <w:top w:val="none" w:sz="0" w:space="0" w:color="auto"/>
            <w:left w:val="none" w:sz="0" w:space="0" w:color="auto"/>
            <w:bottom w:val="none" w:sz="0" w:space="0" w:color="auto"/>
            <w:right w:val="none" w:sz="0" w:space="0" w:color="auto"/>
          </w:divBdr>
          <w:divsChild>
            <w:div w:id="273487424">
              <w:marLeft w:val="0"/>
              <w:marRight w:val="0"/>
              <w:marTop w:val="0"/>
              <w:marBottom w:val="230"/>
              <w:divBdr>
                <w:top w:val="none" w:sz="0" w:space="0" w:color="auto"/>
                <w:left w:val="none" w:sz="0" w:space="0" w:color="auto"/>
                <w:bottom w:val="none" w:sz="0" w:space="0" w:color="auto"/>
                <w:right w:val="none" w:sz="0" w:space="0" w:color="auto"/>
              </w:divBdr>
              <w:divsChild>
                <w:div w:id="2096438224">
                  <w:marLeft w:val="0"/>
                  <w:marRight w:val="0"/>
                  <w:marTop w:val="0"/>
                  <w:marBottom w:val="0"/>
                  <w:divBdr>
                    <w:top w:val="none" w:sz="0" w:space="0" w:color="auto"/>
                    <w:left w:val="none" w:sz="0" w:space="0" w:color="auto"/>
                    <w:bottom w:val="none" w:sz="0" w:space="0" w:color="auto"/>
                    <w:right w:val="none" w:sz="0" w:space="0" w:color="auto"/>
                  </w:divBdr>
                  <w:divsChild>
                    <w:div w:id="20227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0553">
              <w:blockQuote w:val="1"/>
              <w:marLeft w:val="173"/>
              <w:marRight w:val="0"/>
              <w:marTop w:val="0"/>
              <w:marBottom w:val="346"/>
              <w:divBdr>
                <w:top w:val="none" w:sz="0" w:space="0" w:color="auto"/>
                <w:left w:val="single" w:sz="12" w:space="9" w:color="D23232"/>
                <w:bottom w:val="none" w:sz="0" w:space="0" w:color="auto"/>
                <w:right w:val="none" w:sz="0" w:space="14" w:color="auto"/>
              </w:divBdr>
            </w:div>
            <w:div w:id="107286050">
              <w:blockQuote w:val="1"/>
              <w:marLeft w:val="173"/>
              <w:marRight w:val="0"/>
              <w:marTop w:val="0"/>
              <w:marBottom w:val="346"/>
              <w:divBdr>
                <w:top w:val="none" w:sz="0" w:space="0" w:color="auto"/>
                <w:left w:val="single" w:sz="12" w:space="9" w:color="D23232"/>
                <w:bottom w:val="none" w:sz="0" w:space="0" w:color="auto"/>
                <w:right w:val="none" w:sz="0" w:space="14" w:color="auto"/>
              </w:divBdr>
            </w:div>
            <w:div w:id="1228488993">
              <w:blockQuote w:val="1"/>
              <w:marLeft w:val="173"/>
              <w:marRight w:val="0"/>
              <w:marTop w:val="0"/>
              <w:marBottom w:val="346"/>
              <w:divBdr>
                <w:top w:val="none" w:sz="0" w:space="0" w:color="auto"/>
                <w:left w:val="single" w:sz="12" w:space="9" w:color="D23232"/>
                <w:bottom w:val="none" w:sz="0" w:space="0" w:color="auto"/>
                <w:right w:val="none" w:sz="0" w:space="14" w:color="auto"/>
              </w:divBdr>
            </w:div>
            <w:div w:id="5457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5921">
      <w:bodyDiv w:val="1"/>
      <w:marLeft w:val="0"/>
      <w:marRight w:val="0"/>
      <w:marTop w:val="0"/>
      <w:marBottom w:val="0"/>
      <w:divBdr>
        <w:top w:val="none" w:sz="0" w:space="0" w:color="auto"/>
        <w:left w:val="none" w:sz="0" w:space="0" w:color="auto"/>
        <w:bottom w:val="none" w:sz="0" w:space="0" w:color="auto"/>
        <w:right w:val="none" w:sz="0" w:space="0" w:color="auto"/>
      </w:divBdr>
      <w:divsChild>
        <w:div w:id="753822789">
          <w:marLeft w:val="0"/>
          <w:marRight w:val="0"/>
          <w:marTop w:val="0"/>
          <w:marBottom w:val="115"/>
          <w:divBdr>
            <w:top w:val="none" w:sz="0" w:space="0" w:color="auto"/>
            <w:left w:val="none" w:sz="0" w:space="0" w:color="auto"/>
            <w:bottom w:val="none" w:sz="0" w:space="0" w:color="auto"/>
            <w:right w:val="none" w:sz="0" w:space="0" w:color="auto"/>
          </w:divBdr>
        </w:div>
        <w:div w:id="1342586465">
          <w:marLeft w:val="0"/>
          <w:marRight w:val="0"/>
          <w:marTop w:val="415"/>
          <w:marBottom w:val="346"/>
          <w:divBdr>
            <w:top w:val="none" w:sz="0" w:space="0" w:color="auto"/>
            <w:left w:val="none" w:sz="0" w:space="0" w:color="auto"/>
            <w:bottom w:val="none" w:sz="0" w:space="0" w:color="auto"/>
            <w:right w:val="none" w:sz="0" w:space="0" w:color="auto"/>
          </w:divBdr>
          <w:divsChild>
            <w:div w:id="54743086">
              <w:marLeft w:val="0"/>
              <w:marRight w:val="0"/>
              <w:marTop w:val="0"/>
              <w:marBottom w:val="230"/>
              <w:divBdr>
                <w:top w:val="none" w:sz="0" w:space="0" w:color="auto"/>
                <w:left w:val="none" w:sz="0" w:space="0" w:color="auto"/>
                <w:bottom w:val="none" w:sz="0" w:space="0" w:color="auto"/>
                <w:right w:val="none" w:sz="0" w:space="0" w:color="auto"/>
              </w:divBdr>
              <w:divsChild>
                <w:div w:id="2045668343">
                  <w:marLeft w:val="0"/>
                  <w:marRight w:val="0"/>
                  <w:marTop w:val="0"/>
                  <w:marBottom w:val="0"/>
                  <w:divBdr>
                    <w:top w:val="none" w:sz="0" w:space="0" w:color="auto"/>
                    <w:left w:val="none" w:sz="0" w:space="0" w:color="auto"/>
                    <w:bottom w:val="none" w:sz="0" w:space="0" w:color="auto"/>
                    <w:right w:val="none" w:sz="0" w:space="0" w:color="auto"/>
                  </w:divBdr>
                  <w:divsChild>
                    <w:div w:id="10764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3189">
              <w:marLeft w:val="0"/>
              <w:marRight w:val="0"/>
              <w:marTop w:val="0"/>
              <w:marBottom w:val="346"/>
              <w:divBdr>
                <w:top w:val="none" w:sz="0" w:space="0" w:color="auto"/>
                <w:left w:val="none" w:sz="0" w:space="0" w:color="auto"/>
                <w:bottom w:val="none" w:sz="0" w:space="0" w:color="auto"/>
                <w:right w:val="none" w:sz="0" w:space="0" w:color="auto"/>
              </w:divBdr>
              <w:divsChild>
                <w:div w:id="883442275">
                  <w:marLeft w:val="0"/>
                  <w:marRight w:val="0"/>
                  <w:marTop w:val="0"/>
                  <w:marBottom w:val="0"/>
                  <w:divBdr>
                    <w:top w:val="none" w:sz="0" w:space="0" w:color="auto"/>
                    <w:left w:val="none" w:sz="0" w:space="0" w:color="auto"/>
                    <w:bottom w:val="none" w:sz="0" w:space="0" w:color="auto"/>
                    <w:right w:val="none" w:sz="0" w:space="0" w:color="auto"/>
                  </w:divBdr>
                </w:div>
              </w:divsChild>
            </w:div>
            <w:div w:id="948049512">
              <w:marLeft w:val="0"/>
              <w:marRight w:val="0"/>
              <w:marTop w:val="0"/>
              <w:marBottom w:val="0"/>
              <w:divBdr>
                <w:top w:val="none" w:sz="0" w:space="0" w:color="auto"/>
                <w:left w:val="none" w:sz="0" w:space="0" w:color="auto"/>
                <w:bottom w:val="none" w:sz="0" w:space="0" w:color="auto"/>
                <w:right w:val="none" w:sz="0" w:space="0" w:color="auto"/>
              </w:divBdr>
              <w:divsChild>
                <w:div w:id="537164750">
                  <w:marLeft w:val="0"/>
                  <w:marRight w:val="0"/>
                  <w:marTop w:val="0"/>
                  <w:marBottom w:val="0"/>
                  <w:divBdr>
                    <w:top w:val="none" w:sz="0" w:space="0" w:color="auto"/>
                    <w:left w:val="none" w:sz="0" w:space="0" w:color="auto"/>
                    <w:bottom w:val="none" w:sz="0" w:space="0" w:color="auto"/>
                    <w:right w:val="none" w:sz="0" w:space="0" w:color="auto"/>
                  </w:divBdr>
                  <w:divsChild>
                    <w:div w:id="1156995809">
                      <w:marLeft w:val="0"/>
                      <w:marRight w:val="0"/>
                      <w:marTop w:val="0"/>
                      <w:marBottom w:val="0"/>
                      <w:divBdr>
                        <w:top w:val="none" w:sz="0" w:space="0" w:color="auto"/>
                        <w:left w:val="none" w:sz="0" w:space="0" w:color="auto"/>
                        <w:bottom w:val="none" w:sz="0" w:space="0" w:color="auto"/>
                        <w:right w:val="none" w:sz="0" w:space="0" w:color="auto"/>
                      </w:divBdr>
                      <w:divsChild>
                        <w:div w:id="2141070732">
                          <w:marLeft w:val="0"/>
                          <w:marRight w:val="0"/>
                          <w:marTop w:val="0"/>
                          <w:marBottom w:val="0"/>
                          <w:divBdr>
                            <w:top w:val="none" w:sz="0" w:space="0" w:color="auto"/>
                            <w:left w:val="none" w:sz="0" w:space="0" w:color="auto"/>
                            <w:bottom w:val="none" w:sz="0" w:space="0" w:color="auto"/>
                            <w:right w:val="none" w:sz="0" w:space="0" w:color="auto"/>
                          </w:divBdr>
                          <w:divsChild>
                            <w:div w:id="17444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70206">
      <w:bodyDiv w:val="1"/>
      <w:marLeft w:val="0"/>
      <w:marRight w:val="0"/>
      <w:marTop w:val="0"/>
      <w:marBottom w:val="0"/>
      <w:divBdr>
        <w:top w:val="none" w:sz="0" w:space="0" w:color="auto"/>
        <w:left w:val="none" w:sz="0" w:space="0" w:color="auto"/>
        <w:bottom w:val="none" w:sz="0" w:space="0" w:color="auto"/>
        <w:right w:val="none" w:sz="0" w:space="0" w:color="auto"/>
      </w:divBdr>
      <w:divsChild>
        <w:div w:id="151484427">
          <w:marLeft w:val="0"/>
          <w:marRight w:val="0"/>
          <w:marTop w:val="0"/>
          <w:marBottom w:val="115"/>
          <w:divBdr>
            <w:top w:val="none" w:sz="0" w:space="0" w:color="auto"/>
            <w:left w:val="none" w:sz="0" w:space="0" w:color="auto"/>
            <w:bottom w:val="none" w:sz="0" w:space="0" w:color="auto"/>
            <w:right w:val="none" w:sz="0" w:space="0" w:color="auto"/>
          </w:divBdr>
        </w:div>
        <w:div w:id="1068961001">
          <w:marLeft w:val="0"/>
          <w:marRight w:val="0"/>
          <w:marTop w:val="415"/>
          <w:marBottom w:val="346"/>
          <w:divBdr>
            <w:top w:val="none" w:sz="0" w:space="0" w:color="auto"/>
            <w:left w:val="none" w:sz="0" w:space="0" w:color="auto"/>
            <w:bottom w:val="none" w:sz="0" w:space="0" w:color="auto"/>
            <w:right w:val="none" w:sz="0" w:space="0" w:color="auto"/>
          </w:divBdr>
          <w:divsChild>
            <w:div w:id="791051269">
              <w:marLeft w:val="0"/>
              <w:marRight w:val="0"/>
              <w:marTop w:val="0"/>
              <w:marBottom w:val="230"/>
              <w:divBdr>
                <w:top w:val="none" w:sz="0" w:space="0" w:color="auto"/>
                <w:left w:val="none" w:sz="0" w:space="0" w:color="auto"/>
                <w:bottom w:val="none" w:sz="0" w:space="0" w:color="auto"/>
                <w:right w:val="none" w:sz="0" w:space="0" w:color="auto"/>
              </w:divBdr>
              <w:divsChild>
                <w:div w:id="727725014">
                  <w:marLeft w:val="0"/>
                  <w:marRight w:val="0"/>
                  <w:marTop w:val="0"/>
                  <w:marBottom w:val="0"/>
                  <w:divBdr>
                    <w:top w:val="none" w:sz="0" w:space="0" w:color="auto"/>
                    <w:left w:val="none" w:sz="0" w:space="0" w:color="auto"/>
                    <w:bottom w:val="none" w:sz="0" w:space="0" w:color="auto"/>
                    <w:right w:val="none" w:sz="0" w:space="0" w:color="auto"/>
                  </w:divBdr>
                  <w:divsChild>
                    <w:div w:id="20835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8799">
              <w:blockQuote w:val="1"/>
              <w:marLeft w:val="173"/>
              <w:marRight w:val="0"/>
              <w:marTop w:val="0"/>
              <w:marBottom w:val="346"/>
              <w:divBdr>
                <w:top w:val="none" w:sz="0" w:space="0" w:color="auto"/>
                <w:left w:val="single" w:sz="12" w:space="9" w:color="D23232"/>
                <w:bottom w:val="none" w:sz="0" w:space="0" w:color="auto"/>
                <w:right w:val="none" w:sz="0" w:space="14" w:color="auto"/>
              </w:divBdr>
            </w:div>
            <w:div w:id="1978795017">
              <w:blockQuote w:val="1"/>
              <w:marLeft w:val="173"/>
              <w:marRight w:val="0"/>
              <w:marTop w:val="0"/>
              <w:marBottom w:val="346"/>
              <w:divBdr>
                <w:top w:val="none" w:sz="0" w:space="0" w:color="auto"/>
                <w:left w:val="single" w:sz="12" w:space="9" w:color="D23232"/>
                <w:bottom w:val="none" w:sz="0" w:space="0" w:color="auto"/>
                <w:right w:val="none" w:sz="0" w:space="14" w:color="auto"/>
              </w:divBdr>
            </w:div>
            <w:div w:id="1373848762">
              <w:marLeft w:val="0"/>
              <w:marRight w:val="0"/>
              <w:marTop w:val="0"/>
              <w:marBottom w:val="346"/>
              <w:divBdr>
                <w:top w:val="none" w:sz="0" w:space="0" w:color="auto"/>
                <w:left w:val="none" w:sz="0" w:space="0" w:color="auto"/>
                <w:bottom w:val="none" w:sz="0" w:space="0" w:color="auto"/>
                <w:right w:val="none" w:sz="0" w:space="0" w:color="auto"/>
              </w:divBdr>
              <w:divsChild>
                <w:div w:id="12318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13606">
      <w:bodyDiv w:val="1"/>
      <w:marLeft w:val="0"/>
      <w:marRight w:val="0"/>
      <w:marTop w:val="0"/>
      <w:marBottom w:val="0"/>
      <w:divBdr>
        <w:top w:val="none" w:sz="0" w:space="0" w:color="auto"/>
        <w:left w:val="none" w:sz="0" w:space="0" w:color="auto"/>
        <w:bottom w:val="none" w:sz="0" w:space="0" w:color="auto"/>
        <w:right w:val="none" w:sz="0" w:space="0" w:color="auto"/>
      </w:divBdr>
      <w:divsChild>
        <w:div w:id="781798950">
          <w:marLeft w:val="0"/>
          <w:marRight w:val="0"/>
          <w:marTop w:val="0"/>
          <w:marBottom w:val="115"/>
          <w:divBdr>
            <w:top w:val="none" w:sz="0" w:space="0" w:color="auto"/>
            <w:left w:val="none" w:sz="0" w:space="0" w:color="auto"/>
            <w:bottom w:val="none" w:sz="0" w:space="0" w:color="auto"/>
            <w:right w:val="none" w:sz="0" w:space="0" w:color="auto"/>
          </w:divBdr>
        </w:div>
        <w:div w:id="1605192374">
          <w:marLeft w:val="0"/>
          <w:marRight w:val="0"/>
          <w:marTop w:val="415"/>
          <w:marBottom w:val="346"/>
          <w:divBdr>
            <w:top w:val="none" w:sz="0" w:space="0" w:color="auto"/>
            <w:left w:val="none" w:sz="0" w:space="0" w:color="auto"/>
            <w:bottom w:val="none" w:sz="0" w:space="0" w:color="auto"/>
            <w:right w:val="none" w:sz="0" w:space="0" w:color="auto"/>
          </w:divBdr>
          <w:divsChild>
            <w:div w:id="1010524689">
              <w:marLeft w:val="0"/>
              <w:marRight w:val="0"/>
              <w:marTop w:val="0"/>
              <w:marBottom w:val="230"/>
              <w:divBdr>
                <w:top w:val="none" w:sz="0" w:space="0" w:color="auto"/>
                <w:left w:val="none" w:sz="0" w:space="0" w:color="auto"/>
                <w:bottom w:val="none" w:sz="0" w:space="0" w:color="auto"/>
                <w:right w:val="none" w:sz="0" w:space="0" w:color="auto"/>
              </w:divBdr>
              <w:divsChild>
                <w:div w:id="525098989">
                  <w:marLeft w:val="0"/>
                  <w:marRight w:val="0"/>
                  <w:marTop w:val="0"/>
                  <w:marBottom w:val="0"/>
                  <w:divBdr>
                    <w:top w:val="none" w:sz="0" w:space="0" w:color="auto"/>
                    <w:left w:val="none" w:sz="0" w:space="0" w:color="auto"/>
                    <w:bottom w:val="none" w:sz="0" w:space="0" w:color="auto"/>
                    <w:right w:val="none" w:sz="0" w:space="0" w:color="auto"/>
                  </w:divBdr>
                  <w:divsChild>
                    <w:div w:id="7373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10464">
              <w:marLeft w:val="0"/>
              <w:marRight w:val="0"/>
              <w:marTop w:val="0"/>
              <w:marBottom w:val="346"/>
              <w:divBdr>
                <w:top w:val="none" w:sz="0" w:space="0" w:color="auto"/>
                <w:left w:val="none" w:sz="0" w:space="0" w:color="auto"/>
                <w:bottom w:val="none" w:sz="0" w:space="0" w:color="auto"/>
                <w:right w:val="none" w:sz="0" w:space="0" w:color="auto"/>
              </w:divBdr>
              <w:divsChild>
                <w:div w:id="395594368">
                  <w:marLeft w:val="0"/>
                  <w:marRight w:val="0"/>
                  <w:marTop w:val="0"/>
                  <w:marBottom w:val="0"/>
                  <w:divBdr>
                    <w:top w:val="none" w:sz="0" w:space="0" w:color="auto"/>
                    <w:left w:val="none" w:sz="0" w:space="0" w:color="auto"/>
                    <w:bottom w:val="none" w:sz="0" w:space="0" w:color="auto"/>
                    <w:right w:val="none" w:sz="0" w:space="0" w:color="auto"/>
                  </w:divBdr>
                </w:div>
              </w:divsChild>
            </w:div>
            <w:div w:id="1594699792">
              <w:marLeft w:val="0"/>
              <w:marRight w:val="0"/>
              <w:marTop w:val="0"/>
              <w:marBottom w:val="0"/>
              <w:divBdr>
                <w:top w:val="none" w:sz="0" w:space="0" w:color="auto"/>
                <w:left w:val="none" w:sz="0" w:space="0" w:color="auto"/>
                <w:bottom w:val="none" w:sz="0" w:space="0" w:color="auto"/>
                <w:right w:val="none" w:sz="0" w:space="0" w:color="auto"/>
              </w:divBdr>
              <w:divsChild>
                <w:div w:id="1801682515">
                  <w:marLeft w:val="0"/>
                  <w:marRight w:val="0"/>
                  <w:marTop w:val="0"/>
                  <w:marBottom w:val="0"/>
                  <w:divBdr>
                    <w:top w:val="none" w:sz="0" w:space="0" w:color="auto"/>
                    <w:left w:val="none" w:sz="0" w:space="0" w:color="auto"/>
                    <w:bottom w:val="none" w:sz="0" w:space="0" w:color="auto"/>
                    <w:right w:val="none" w:sz="0" w:space="0" w:color="auto"/>
                  </w:divBdr>
                  <w:divsChild>
                    <w:div w:id="1014578013">
                      <w:marLeft w:val="0"/>
                      <w:marRight w:val="0"/>
                      <w:marTop w:val="0"/>
                      <w:marBottom w:val="0"/>
                      <w:divBdr>
                        <w:top w:val="none" w:sz="0" w:space="0" w:color="auto"/>
                        <w:left w:val="none" w:sz="0" w:space="0" w:color="auto"/>
                        <w:bottom w:val="none" w:sz="0" w:space="0" w:color="auto"/>
                        <w:right w:val="none" w:sz="0" w:space="0" w:color="auto"/>
                      </w:divBdr>
                      <w:divsChild>
                        <w:div w:id="2054651799">
                          <w:marLeft w:val="0"/>
                          <w:marRight w:val="0"/>
                          <w:marTop w:val="0"/>
                          <w:marBottom w:val="0"/>
                          <w:divBdr>
                            <w:top w:val="none" w:sz="0" w:space="0" w:color="auto"/>
                            <w:left w:val="none" w:sz="0" w:space="0" w:color="auto"/>
                            <w:bottom w:val="none" w:sz="0" w:space="0" w:color="auto"/>
                            <w:right w:val="none" w:sz="0" w:space="0" w:color="auto"/>
                          </w:divBdr>
                          <w:divsChild>
                            <w:div w:id="3307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854062">
      <w:bodyDiv w:val="1"/>
      <w:marLeft w:val="0"/>
      <w:marRight w:val="0"/>
      <w:marTop w:val="0"/>
      <w:marBottom w:val="0"/>
      <w:divBdr>
        <w:top w:val="none" w:sz="0" w:space="0" w:color="auto"/>
        <w:left w:val="none" w:sz="0" w:space="0" w:color="auto"/>
        <w:bottom w:val="none" w:sz="0" w:space="0" w:color="auto"/>
        <w:right w:val="none" w:sz="0" w:space="0" w:color="auto"/>
      </w:divBdr>
      <w:divsChild>
        <w:div w:id="707341892">
          <w:marLeft w:val="0"/>
          <w:marRight w:val="0"/>
          <w:marTop w:val="0"/>
          <w:marBottom w:val="115"/>
          <w:divBdr>
            <w:top w:val="none" w:sz="0" w:space="0" w:color="auto"/>
            <w:left w:val="none" w:sz="0" w:space="0" w:color="auto"/>
            <w:bottom w:val="none" w:sz="0" w:space="0" w:color="auto"/>
            <w:right w:val="none" w:sz="0" w:space="0" w:color="auto"/>
          </w:divBdr>
        </w:div>
        <w:div w:id="851186915">
          <w:marLeft w:val="0"/>
          <w:marRight w:val="0"/>
          <w:marTop w:val="415"/>
          <w:marBottom w:val="346"/>
          <w:divBdr>
            <w:top w:val="none" w:sz="0" w:space="0" w:color="auto"/>
            <w:left w:val="none" w:sz="0" w:space="0" w:color="auto"/>
            <w:bottom w:val="none" w:sz="0" w:space="0" w:color="auto"/>
            <w:right w:val="none" w:sz="0" w:space="0" w:color="auto"/>
          </w:divBdr>
          <w:divsChild>
            <w:div w:id="592974782">
              <w:marLeft w:val="0"/>
              <w:marRight w:val="0"/>
              <w:marTop w:val="0"/>
              <w:marBottom w:val="230"/>
              <w:divBdr>
                <w:top w:val="none" w:sz="0" w:space="0" w:color="auto"/>
                <w:left w:val="none" w:sz="0" w:space="0" w:color="auto"/>
                <w:bottom w:val="none" w:sz="0" w:space="0" w:color="auto"/>
                <w:right w:val="none" w:sz="0" w:space="0" w:color="auto"/>
              </w:divBdr>
              <w:divsChild>
                <w:div w:id="1612779081">
                  <w:marLeft w:val="0"/>
                  <w:marRight w:val="0"/>
                  <w:marTop w:val="0"/>
                  <w:marBottom w:val="0"/>
                  <w:divBdr>
                    <w:top w:val="none" w:sz="0" w:space="0" w:color="auto"/>
                    <w:left w:val="none" w:sz="0" w:space="0" w:color="auto"/>
                    <w:bottom w:val="none" w:sz="0" w:space="0" w:color="auto"/>
                    <w:right w:val="none" w:sz="0" w:space="0" w:color="auto"/>
                  </w:divBdr>
                  <w:divsChild>
                    <w:div w:id="18541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eobilten.com/godisnji-porez-na-dohodak-gradjana-za-2017-godinu-neoporezivi-iznos-2-375-136-dinara/" TargetMode="External"/><Relationship Id="rId18" Type="http://schemas.openxmlformats.org/officeDocument/2006/relationships/hyperlink" Target="https://www.neobilten.com/tag/zaposleni/" TargetMode="External"/><Relationship Id="rId26" Type="http://schemas.openxmlformats.org/officeDocument/2006/relationships/hyperlink" Target="https://www.neobilten.com/poreski-tretman-primanja-zaposlenih-u-slucaju-placanja-troskova-preventivnih-zdravstvenih-pregleda-tzv-sistematskih-pregleda-od-strane-poslodavca/" TargetMode="External"/><Relationship Id="rId39" Type="http://schemas.openxmlformats.org/officeDocument/2006/relationships/hyperlink" Target="https://www.neobilten.com/tag/neoporezivi-iznos/" TargetMode="External"/><Relationship Id="rId21" Type="http://schemas.openxmlformats.org/officeDocument/2006/relationships/hyperlink" Target="https://www.neobilten.com/tag/porez-na-dohodak/" TargetMode="External"/><Relationship Id="rId34" Type="http://schemas.openxmlformats.org/officeDocument/2006/relationships/hyperlink" Target="https://www.neobilten.com/tag/ostali-prihodi/" TargetMode="External"/><Relationship Id="rId42" Type="http://schemas.openxmlformats.org/officeDocument/2006/relationships/hyperlink" Target="https://www.neobilten.com/tag/porez-na-dohodak/" TargetMode="External"/><Relationship Id="rId47" Type="http://schemas.openxmlformats.org/officeDocument/2006/relationships/hyperlink" Target="https://www.neobilten.com/tag/porez-na-dohodak/" TargetMode="External"/><Relationship Id="rId50" Type="http://schemas.openxmlformats.org/officeDocument/2006/relationships/hyperlink" Target="https://www.neobilten.com/tag/godisnji-porez/" TargetMode="External"/><Relationship Id="rId55" Type="http://schemas.openxmlformats.org/officeDocument/2006/relationships/hyperlink" Target="https://www.neobilten.com/tag/sezonski-poslovi/" TargetMode="External"/><Relationship Id="rId63" Type="http://schemas.openxmlformats.org/officeDocument/2006/relationships/hyperlink" Target="https://www.neobilten.com/wp-content/uploads/2019/01/potvrda-o-radnom-angazovanju-sezonskog-radnika.pdf" TargetMode="External"/><Relationship Id="rId68" Type="http://schemas.openxmlformats.org/officeDocument/2006/relationships/hyperlink" Target="https://www.neobilten.com/wp-content/uploads/2018/09/potvrda-o-radnom-angazovanju-sezonskog-radnika-1.png" TargetMode="External"/><Relationship Id="rId7" Type="http://schemas.openxmlformats.org/officeDocument/2006/relationships/hyperlink" Target="https://www.neobilten.com/tag/porez-na-dohodak/" TargetMode="External"/><Relationship Id="rId71"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neobilten.com/kategorija/oblast/03-porezi-ostalo-fiskalne-kase/" TargetMode="External"/><Relationship Id="rId29" Type="http://schemas.openxmlformats.org/officeDocument/2006/relationships/hyperlink" Target="https://www.neobilten.com/tag/zdravlje/" TargetMode="External"/><Relationship Id="rId11" Type="http://schemas.openxmlformats.org/officeDocument/2006/relationships/hyperlink" Target="https://www.neobilten.com/naknada-troskova-sluzbenog-putovanja-za-osnivaca-firme-u-kojoj-nije-zaposlen-i-fizicko-lice-koje-je-zaposleno-kod-povezanog-lica/" TargetMode="External"/><Relationship Id="rId24" Type="http://schemas.openxmlformats.org/officeDocument/2006/relationships/hyperlink" Target="https://www.neobilten.com/zakon-o-porezu-na-dohodak-gradjana-4/" TargetMode="External"/><Relationship Id="rId32" Type="http://schemas.openxmlformats.org/officeDocument/2006/relationships/hyperlink" Target="https://www.neobilten.com/kategorija/oblast/03-porezi-ostalo-fiskalne-kase/" TargetMode="External"/><Relationship Id="rId37" Type="http://schemas.openxmlformats.org/officeDocument/2006/relationships/hyperlink" Target="https://www.neobilten.com/kategorija/vrsta/komentari/" TargetMode="External"/><Relationship Id="rId40" Type="http://schemas.openxmlformats.org/officeDocument/2006/relationships/hyperlink" Target="https://www.neobilten.com/tag/obracun/" TargetMode="External"/><Relationship Id="rId45" Type="http://schemas.openxmlformats.org/officeDocument/2006/relationships/hyperlink" Target="https://www.neobilten.com/tag/dnevnica/" TargetMode="External"/><Relationship Id="rId53" Type="http://schemas.openxmlformats.org/officeDocument/2006/relationships/hyperlink" Target="https://www.neobilten.com/wp-content/uploads/2017/01/PPDG-2R.pdf" TargetMode="External"/><Relationship Id="rId58" Type="http://schemas.openxmlformats.org/officeDocument/2006/relationships/hyperlink" Target="https://www.neobilten.com/pravilnik-o-sadrzini-potvrde-o-radnom-angazovanju-sezonskog-radnika/" TargetMode="External"/><Relationship Id="rId66" Type="http://schemas.openxmlformats.org/officeDocument/2006/relationships/hyperlink" Target="https://www.neobilten.com/tag/sezonski-poslovi/" TargetMode="External"/><Relationship Id="rId5" Type="http://schemas.openxmlformats.org/officeDocument/2006/relationships/hyperlink" Target="https://www.neobilten.com/kategorija/oblast/03-porezi-ostalo-fiskalne-kase/" TargetMode="External"/><Relationship Id="rId15" Type="http://schemas.openxmlformats.org/officeDocument/2006/relationships/hyperlink" Target="https://www.neobilten.com/kategorija/vrsta/pitanja/" TargetMode="External"/><Relationship Id="rId23" Type="http://schemas.openxmlformats.org/officeDocument/2006/relationships/hyperlink" Target="https://www.neobilten.com/zakon-o-porezu-na-dohodak-gradjana-4/" TargetMode="External"/><Relationship Id="rId28" Type="http://schemas.openxmlformats.org/officeDocument/2006/relationships/hyperlink" Target="https://www.neobilten.com/tag/zaposleni/" TargetMode="External"/><Relationship Id="rId36" Type="http://schemas.openxmlformats.org/officeDocument/2006/relationships/hyperlink" Target="https://www.neobilten.com/tag/sluzbeno-putovanje/" TargetMode="External"/><Relationship Id="rId49" Type="http://schemas.openxmlformats.org/officeDocument/2006/relationships/hyperlink" Target="https://www.neobilten.com/kategorija/oblast/03-porezi-ostalo-fiskalne-kase/" TargetMode="External"/><Relationship Id="rId57" Type="http://schemas.openxmlformats.org/officeDocument/2006/relationships/hyperlink" Target="https://www.neobilten.com/objavljen-sluzbeni-glasnik-rs-broj-50-od-29-6-2018-godine/" TargetMode="External"/><Relationship Id="rId61" Type="http://schemas.openxmlformats.org/officeDocument/2006/relationships/hyperlink" Target="https://www.neobilten.com/minimalna-zarada/" TargetMode="External"/><Relationship Id="rId10" Type="http://schemas.openxmlformats.org/officeDocument/2006/relationships/hyperlink" Target="https://www.neobilten.com/placanje-troskova-lecenja-zaposlenih-i-lica-koja-nisu-u-radnom-odnosu-kod-isplatioca/" TargetMode="External"/><Relationship Id="rId19" Type="http://schemas.openxmlformats.org/officeDocument/2006/relationships/hyperlink" Target="https://www.neobilten.com/tag/neoporezivi-iznos/" TargetMode="External"/><Relationship Id="rId31" Type="http://schemas.openxmlformats.org/officeDocument/2006/relationships/hyperlink" Target="https://www.neobilten.com/kategorija/vrsta/pitanja/" TargetMode="External"/><Relationship Id="rId44" Type="http://schemas.openxmlformats.org/officeDocument/2006/relationships/hyperlink" Target="https://www.neobilten.com/kategorija/oblast/03-porezi-ostalo-fiskalne-kase/" TargetMode="External"/><Relationship Id="rId52" Type="http://schemas.openxmlformats.org/officeDocument/2006/relationships/hyperlink" Target="https://www.neobilten.com/tag/porez-na-dohodak/" TargetMode="External"/><Relationship Id="rId60" Type="http://schemas.openxmlformats.org/officeDocument/2006/relationships/hyperlink" Target="https://www.neobilten.com/zakon-o-radu-3/" TargetMode="External"/><Relationship Id="rId65" Type="http://schemas.openxmlformats.org/officeDocument/2006/relationships/hyperlink" Target="https://www.neobilten.com/tag/pravilnik/"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eobilten.com/neoporezivi-iznosi-po-zakonu-o-porezu-na-dohodak-gradjana/" TargetMode="External"/><Relationship Id="rId14" Type="http://schemas.openxmlformats.org/officeDocument/2006/relationships/hyperlink" Target="https://www.neobilten.com/neoporezivi-iznosi-za-isplate-od-1-februara-2018-godine/" TargetMode="External"/><Relationship Id="rId22" Type="http://schemas.openxmlformats.org/officeDocument/2006/relationships/hyperlink" Target="https://www.neobilten.com/tag/poreski-bilans/" TargetMode="External"/><Relationship Id="rId27" Type="http://schemas.openxmlformats.org/officeDocument/2006/relationships/hyperlink" Target="https://www.neobilten.com/kategorija/oblast/03-porezi-ostalo-fiskalne-kase/" TargetMode="External"/><Relationship Id="rId30" Type="http://schemas.openxmlformats.org/officeDocument/2006/relationships/hyperlink" Target="https://www.neobilten.com/tag/porez-na-dohodak/" TargetMode="External"/><Relationship Id="rId35" Type="http://schemas.openxmlformats.org/officeDocument/2006/relationships/hyperlink" Target="https://www.neobilten.com/tag/porez-na-dohodak/" TargetMode="External"/><Relationship Id="rId43" Type="http://schemas.openxmlformats.org/officeDocument/2006/relationships/hyperlink" Target="https://www.neobilten.com/kategorija/vrsta/sluzbena-misljenja/" TargetMode="External"/><Relationship Id="rId48" Type="http://schemas.openxmlformats.org/officeDocument/2006/relationships/hyperlink" Target="https://www.neobilten.com/tag/sluzbeno-putovanje/" TargetMode="External"/><Relationship Id="rId56" Type="http://schemas.openxmlformats.org/officeDocument/2006/relationships/hyperlink" Target="https://www.neobilten.com/zakon-o-pojednostavljenom-radnom-angazovanju-na-sezonskim-poslovima-u-odredjenim-delatnostima/" TargetMode="External"/><Relationship Id="rId64" Type="http://schemas.openxmlformats.org/officeDocument/2006/relationships/hyperlink" Target="https://www.neobilten.com/kategorija/oblast/07-radni-odnosi-pio/" TargetMode="External"/><Relationship Id="rId69" Type="http://schemas.openxmlformats.org/officeDocument/2006/relationships/image" Target="media/image1.png"/><Relationship Id="rId8" Type="http://schemas.openxmlformats.org/officeDocument/2006/relationships/hyperlink" Target="https://www.neobilten.com/neoporezivi-iznosi-po-zakonu-o-porezu-na-dohodak-gradjana/" TargetMode="External"/><Relationship Id="rId51" Type="http://schemas.openxmlformats.org/officeDocument/2006/relationships/hyperlink" Target="https://www.neobilten.com/tag/neoporezivi-iznos/"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neobilten.com/oporezivanje-primanja-fizickih-lica-iz-clana-9-zakona-o-porezu-na-dohodak-gradjana-preko-neoporezivog-iznosa/" TargetMode="External"/><Relationship Id="rId17" Type="http://schemas.openxmlformats.org/officeDocument/2006/relationships/hyperlink" Target="https://www.neobilten.com/kategorija/oblast/02-porez-na-dobit/" TargetMode="External"/><Relationship Id="rId25" Type="http://schemas.openxmlformats.org/officeDocument/2006/relationships/hyperlink" Target="https://www.neobilten.com/zakon-o-porezu-na-dobit-pravnih-lica-2/" TargetMode="External"/><Relationship Id="rId33" Type="http://schemas.openxmlformats.org/officeDocument/2006/relationships/hyperlink" Target="https://www.neobilten.com/tag/neoporezivi-iznos/" TargetMode="External"/><Relationship Id="rId38" Type="http://schemas.openxmlformats.org/officeDocument/2006/relationships/hyperlink" Target="https://www.neobilten.com/kategorija/oblast/03-porezi-ostalo-fiskalne-kase/" TargetMode="External"/><Relationship Id="rId46" Type="http://schemas.openxmlformats.org/officeDocument/2006/relationships/hyperlink" Target="https://www.neobilten.com/tag/neoporezivi-iznos/" TargetMode="External"/><Relationship Id="rId59" Type="http://schemas.openxmlformats.org/officeDocument/2006/relationships/hyperlink" Target="https://www.neobilten.com/objavljen-sluzbeni-glasnik-rs-broj-67-od-31-8-2018-godine/" TargetMode="External"/><Relationship Id="rId67" Type="http://schemas.openxmlformats.org/officeDocument/2006/relationships/hyperlink" Target="https://www.neobilten.com/objavljen-sluzbeni-glasnik-rs-broj-67-od-31-8-2018-godine/" TargetMode="External"/><Relationship Id="rId20" Type="http://schemas.openxmlformats.org/officeDocument/2006/relationships/hyperlink" Target="https://www.neobilten.com/tag/pomoc/" TargetMode="External"/><Relationship Id="rId41" Type="http://schemas.openxmlformats.org/officeDocument/2006/relationships/hyperlink" Target="https://www.neobilten.com/tag/ostali-prihodi/" TargetMode="External"/><Relationship Id="rId54" Type="http://schemas.openxmlformats.org/officeDocument/2006/relationships/hyperlink" Target="https://www.neobilten.com/kategorija/oblast/07-radni-odnosi-pio/" TargetMode="External"/><Relationship Id="rId62" Type="http://schemas.openxmlformats.org/officeDocument/2006/relationships/hyperlink" Target="https://www.neobilten.com/wp-content/uploads/2019/01/potvrda-o-radnom-angazovanju-sezonskog-radnika.pdf" TargetMode="External"/><Relationship Id="rId70" Type="http://schemas.openxmlformats.org/officeDocument/2006/relationships/hyperlink" Target="https://www.neobilten.com/wp-content/uploads/2018/09/potvrda-o-radnom-angazovanju-sezonskog-radnika-2.png" TargetMode="External"/><Relationship Id="rId1" Type="http://schemas.openxmlformats.org/officeDocument/2006/relationships/numbering" Target="numbering.xml"/><Relationship Id="rId6" Type="http://schemas.openxmlformats.org/officeDocument/2006/relationships/hyperlink" Target="https://www.neobilten.com/tag/neoporezivi-izn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5544</Words>
  <Characters>31601</Characters>
  <Application>Microsoft Office Word</Application>
  <DocSecurity>0</DocSecurity>
  <Lines>263</Lines>
  <Paragraphs>74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НЕОПОРЕЗИВИ ИЗНОСИ ЗА ИСПЛАТЕ ОД 1. ФЕБРУАРА 2019. ГОДИНЕ</vt:lpstr>
      <vt:lpstr>ПЛАЋАЊЕ ТРОШКОВА ЛЕЧЕЊА ЗАПОСЛЕНИХ И ЛИЦА КОЈА НИСУ У РАДНОМ ОДНОСУ КОД ИСПЛАТИО</vt:lpstr>
      <vt:lpstr>ПОРЕСКИ ТРЕТМАН ПРИМАЊА ЗАПОСЛЕНИХ У СЛУЧАЈУ ПЛАЋАЊА ТРОШКОВА ПРЕВЕНТИВНИХ ЗДРАВ</vt:lpstr>
      <vt:lpstr>НАКНАДА ТРОШКОВА СЛУЖБЕНОГ ПУТОВАЊА ЗА ОСНИВАЧА ФИРМЕ У КОЈОЈ НИЈЕ ЗАПОСЛЕН И ФИ</vt:lpstr>
      <vt:lpstr>ОПОРЕЗИВАЊЕ ПРИМАЊА ФИЗИЧКИХ ЛИЦА ИЗ ЧЛАНА 9. ЗАКОНА О ПОРЕЗУ НА ДОХОДАК ГРАЂАНА</vt:lpstr>
      <vt:lpstr>ДА ЛИ ПОСТОЈИ ОБАВЕЗА ДОКУМЕНТОВАЊА ТРОШКОВА ПО ОСНОВУ НАКНАДЕ ИСХРАНЕ И ГРАДСКО</vt:lpstr>
      <vt:lpstr>ГОДИШЊИ ПОРЕЗ НА ДОХОДАК ГРАЂАНА ЗА 2017. ГОДИНУ – НЕОПОРЕЗИВИ ИЗНОС 2.375.136 Д</vt:lpstr>
      <vt:lpstr>ПРИМЕНА ЗАКОНА О СЕЗОНСКИМ ПОСЛОВИМА ОД 8. ЈАНУАРА 2019. ГОДИНЕ</vt:lpstr>
    </vt:vector>
  </TitlesOfParts>
  <Company/>
  <LinksUpToDate>false</LinksUpToDate>
  <CharactersWithSpaces>37071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FinanceTeam</dc:creator>
  <cp:lastModifiedBy>FinanceTeam</cp:lastModifiedBy>
  <cp:revision>2</cp:revision>
  <dcterms:created xsi:type="dcterms:W3CDTF">2019-01-11T14:15:00Z</dcterms:created>
  <dcterms:modified xsi:type="dcterms:W3CDTF">2019-01-11T14:15:00Z</dcterms:modified>
</cp:coreProperties>
</file>