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6D" w:rsidRPr="00575605" w:rsidRDefault="0044626D" w:rsidP="00C809B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lang w:eastAsia="en-GB"/>
        </w:rPr>
      </w:pPr>
    </w:p>
    <w:tbl>
      <w:tblPr>
        <w:tblW w:w="11160" w:type="dxa"/>
        <w:tblInd w:w="-920" w:type="dxa"/>
        <w:tblCellMar>
          <w:left w:w="70" w:type="dxa"/>
          <w:right w:w="70" w:type="dxa"/>
        </w:tblCellMar>
        <w:tblLook w:val="04A0"/>
      </w:tblPr>
      <w:tblGrid>
        <w:gridCol w:w="1710"/>
        <w:gridCol w:w="270"/>
        <w:gridCol w:w="249"/>
        <w:gridCol w:w="291"/>
        <w:gridCol w:w="270"/>
        <w:gridCol w:w="276"/>
        <w:gridCol w:w="255"/>
        <w:gridCol w:w="252"/>
        <w:gridCol w:w="270"/>
        <w:gridCol w:w="2637"/>
        <w:gridCol w:w="270"/>
        <w:gridCol w:w="270"/>
        <w:gridCol w:w="270"/>
        <w:gridCol w:w="270"/>
        <w:gridCol w:w="1080"/>
        <w:gridCol w:w="274"/>
        <w:gridCol w:w="274"/>
        <w:gridCol w:w="274"/>
        <w:gridCol w:w="275"/>
        <w:gridCol w:w="274"/>
        <w:gridCol w:w="274"/>
        <w:gridCol w:w="274"/>
        <w:gridCol w:w="274"/>
        <w:gridCol w:w="327"/>
      </w:tblGrid>
      <w:tr w:rsidR="00C809B8" w:rsidRPr="00575605" w:rsidTr="003A2893">
        <w:trPr>
          <w:trHeight w:val="253"/>
        </w:trPr>
        <w:tc>
          <w:tcPr>
            <w:tcW w:w="11160" w:type="dxa"/>
            <w:gridSpan w:val="2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09B8" w:rsidRPr="00575605" w:rsidRDefault="00C809B8" w:rsidP="005239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sr-Latn-CS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sr-Latn-CS"/>
              </w:rPr>
              <w:t>Попуњава правно лице - предузетник</w:t>
            </w:r>
          </w:p>
        </w:tc>
      </w:tr>
      <w:tr w:rsidR="00C809B8" w:rsidRPr="00575605" w:rsidTr="003A2893">
        <w:trPr>
          <w:trHeight w:val="253"/>
        </w:trPr>
        <w:tc>
          <w:tcPr>
            <w:tcW w:w="11160" w:type="dxa"/>
            <w:gridSpan w:val="2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809B8" w:rsidRPr="00575605" w:rsidRDefault="00C809B8" w:rsidP="005239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color w:val="000000"/>
                <w:lang w:eastAsia="sr-Latn-CS"/>
              </w:rPr>
            </w:pPr>
          </w:p>
        </w:tc>
      </w:tr>
      <w:tr w:rsidR="005E63AD" w:rsidRPr="00575605" w:rsidTr="003A2893">
        <w:trPr>
          <w:trHeight w:val="465"/>
        </w:trPr>
        <w:tc>
          <w:tcPr>
            <w:tcW w:w="1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63AD" w:rsidRPr="00575605" w:rsidRDefault="00147BC0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  <w:r w:rsidRPr="00575605"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  <w:t>Матични број: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5E63AD">
            <w:pPr>
              <w:spacing w:after="0" w:line="240" w:lineRule="auto"/>
              <w:ind w:right="-217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  <w:r w:rsidRPr="00575605"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  <w:t>Шифра делатности</w:t>
            </w:r>
            <w:r w:rsidR="00147BC0" w:rsidRPr="00575605"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  <w:t>: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5E63AD">
            <w:pPr>
              <w:spacing w:after="0" w:line="240" w:lineRule="auto"/>
              <w:ind w:left="-70" w:firstLine="70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  <w:r w:rsidRPr="00575605"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  <w:t>ПИБ</w:t>
            </w:r>
            <w:r w:rsidR="00147BC0" w:rsidRPr="00575605"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  <w:t>: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E63AD" w:rsidRPr="00575605" w:rsidRDefault="005E63AD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</w:p>
        </w:tc>
      </w:tr>
      <w:tr w:rsidR="00C809B8" w:rsidRPr="00575605" w:rsidTr="003A2893">
        <w:trPr>
          <w:trHeight w:val="465"/>
        </w:trPr>
        <w:tc>
          <w:tcPr>
            <w:tcW w:w="11160" w:type="dxa"/>
            <w:gridSpan w:val="2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09B8" w:rsidRPr="00575605" w:rsidRDefault="00C809B8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  <w:r w:rsidRPr="00575605"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  <w:t xml:space="preserve">Назив </w:t>
            </w:r>
          </w:p>
        </w:tc>
      </w:tr>
      <w:tr w:rsidR="00C809B8" w:rsidRPr="00575605" w:rsidTr="003A2893">
        <w:trPr>
          <w:trHeight w:val="435"/>
        </w:trPr>
        <w:tc>
          <w:tcPr>
            <w:tcW w:w="11160" w:type="dxa"/>
            <w:gridSpan w:val="2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09B8" w:rsidRPr="00575605" w:rsidRDefault="00C809B8" w:rsidP="008A4C8B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</w:pPr>
            <w:r w:rsidRPr="00575605">
              <w:rPr>
                <w:rFonts w:ascii="Arial" w:eastAsia="Times New Roman" w:hAnsi="Arial" w:cs="Arial"/>
                <w:noProof/>
                <w:color w:val="000000"/>
                <w:lang w:eastAsia="sr-Latn-CS"/>
              </w:rPr>
              <w:t xml:space="preserve">Седиште </w:t>
            </w:r>
          </w:p>
        </w:tc>
      </w:tr>
    </w:tbl>
    <w:p w:rsidR="00E45A56" w:rsidRPr="00575605" w:rsidRDefault="00E45A56" w:rsidP="005239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lang w:eastAsia="en-GB"/>
        </w:rPr>
      </w:pPr>
    </w:p>
    <w:p w:rsidR="0044626D" w:rsidRPr="00575605" w:rsidRDefault="0044626D" w:rsidP="00A34690">
      <w:pPr>
        <w:autoSpaceDE w:val="0"/>
        <w:autoSpaceDN w:val="0"/>
        <w:adjustRightInd w:val="0"/>
        <w:spacing w:after="0" w:line="240" w:lineRule="auto"/>
        <w:ind w:left="-900"/>
        <w:jc w:val="center"/>
        <w:rPr>
          <w:rFonts w:ascii="Arial" w:eastAsia="Times New Roman" w:hAnsi="Arial" w:cs="Arial"/>
          <w:b/>
          <w:bCs/>
          <w:noProof/>
          <w:sz w:val="29"/>
          <w:szCs w:val="29"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sz w:val="29"/>
          <w:szCs w:val="29"/>
          <w:lang w:eastAsia="en-GB"/>
        </w:rPr>
        <w:t>СТАТИСТИЧКИ ИЗВЕШТАЈ</w:t>
      </w:r>
    </w:p>
    <w:p w:rsidR="0044626D" w:rsidRPr="00575605" w:rsidRDefault="0044626D" w:rsidP="00A34690">
      <w:pPr>
        <w:autoSpaceDE w:val="0"/>
        <w:autoSpaceDN w:val="0"/>
        <w:adjustRightInd w:val="0"/>
        <w:spacing w:after="0" w:line="240" w:lineRule="auto"/>
        <w:ind w:left="-900"/>
        <w:jc w:val="center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>за 20____годину</w:t>
      </w:r>
    </w:p>
    <w:p w:rsidR="00E45A56" w:rsidRPr="00575605" w:rsidRDefault="00E45A56" w:rsidP="005239A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lang w:eastAsia="en-GB"/>
        </w:rPr>
      </w:pPr>
    </w:p>
    <w:p w:rsidR="0044626D" w:rsidRPr="00575605" w:rsidRDefault="0044626D" w:rsidP="00C809B8">
      <w:pPr>
        <w:autoSpaceDE w:val="0"/>
        <w:autoSpaceDN w:val="0"/>
        <w:adjustRightInd w:val="0"/>
        <w:spacing w:after="0" w:line="240" w:lineRule="auto"/>
        <w:ind w:left="-990"/>
        <w:jc w:val="both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>I.</w:t>
      </w:r>
      <w:r w:rsidR="00D540F6" w:rsidRPr="00575605">
        <w:rPr>
          <w:rFonts w:ascii="Arial" w:eastAsia="Times New Roman" w:hAnsi="Arial" w:cs="Arial"/>
          <w:b/>
          <w:bCs/>
          <w:noProof/>
          <w:lang w:eastAsia="en-GB"/>
        </w:rPr>
        <w:t xml:space="preserve"> ОПШТИ ПОДАЦИ О ПРАВНОМ ЛИЦУ И</w:t>
      </w:r>
      <w:r w:rsidRPr="00575605">
        <w:rPr>
          <w:rFonts w:ascii="Arial" w:eastAsia="Times New Roman" w:hAnsi="Arial" w:cs="Arial"/>
          <w:b/>
          <w:bCs/>
          <w:noProof/>
          <w:lang w:eastAsia="en-GB"/>
        </w:rPr>
        <w:t xml:space="preserve"> ПРЕДУЗЕТНИКУ</w:t>
      </w:r>
    </w:p>
    <w:p w:rsidR="00C809B8" w:rsidRPr="00575605" w:rsidRDefault="00C809B8" w:rsidP="00C809B8">
      <w:pPr>
        <w:autoSpaceDE w:val="0"/>
        <w:autoSpaceDN w:val="0"/>
        <w:adjustRightInd w:val="0"/>
        <w:spacing w:after="0" w:line="240" w:lineRule="auto"/>
        <w:ind w:left="-900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</w:pP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29" w:type="dxa"/>
          <w:left w:w="14" w:type="dxa"/>
          <w:bottom w:w="15" w:type="dxa"/>
          <w:right w:w="14" w:type="dxa"/>
        </w:tblCellMar>
        <w:tblLook w:val="0000"/>
      </w:tblPr>
      <w:tblGrid>
        <w:gridCol w:w="6030"/>
        <w:gridCol w:w="507"/>
        <w:gridCol w:w="2282"/>
        <w:gridCol w:w="2340"/>
      </w:tblGrid>
      <w:tr w:rsidR="0044626D" w:rsidRPr="00575605" w:rsidTr="003A2893">
        <w:trPr>
          <w:trHeight w:val="537"/>
        </w:trPr>
        <w:tc>
          <w:tcPr>
            <w:tcW w:w="60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</w:p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ОПИС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Текућа година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Претходна година</w:t>
            </w:r>
          </w:p>
        </w:tc>
      </w:tr>
      <w:tr w:rsidR="0044626D" w:rsidRPr="00575605" w:rsidTr="003A2893">
        <w:trPr>
          <w:trHeight w:val="165"/>
        </w:trPr>
        <w:tc>
          <w:tcPr>
            <w:tcW w:w="60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</w:tr>
      <w:tr w:rsidR="0044626D" w:rsidRPr="00575605" w:rsidTr="00DD6152">
        <w:trPr>
          <w:trHeight w:val="300"/>
        </w:trPr>
        <w:tc>
          <w:tcPr>
            <w:tcW w:w="6030" w:type="dxa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 Број месеци пословања (ознака од 1 до 12)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9001</w:t>
            </w:r>
          </w:p>
        </w:tc>
        <w:tc>
          <w:tcPr>
            <w:tcW w:w="2282" w:type="dxa"/>
            <w:vAlign w:val="center"/>
          </w:tcPr>
          <w:p w:rsidR="0044626D" w:rsidRPr="00575605" w:rsidRDefault="00020514" w:rsidP="00020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Upisuje se broj meseci poslovanja od osnivanja do kraja godine 31.12. za preduzeća koja su osnovana ranije to je period od januara do decembra (12 meseci)</w:t>
            </w:r>
          </w:p>
        </w:tc>
        <w:tc>
          <w:tcPr>
            <w:tcW w:w="234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63"/>
        </w:trPr>
        <w:tc>
          <w:tcPr>
            <w:tcW w:w="6030" w:type="dxa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 Ознака за власништво (ознака од 1 до 5)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9002</w:t>
            </w:r>
          </w:p>
        </w:tc>
        <w:tc>
          <w:tcPr>
            <w:tcW w:w="2282" w:type="dxa"/>
            <w:vAlign w:val="center"/>
          </w:tcPr>
          <w:p w:rsidR="0044626D" w:rsidRPr="00575605" w:rsidRDefault="00020514" w:rsidP="00020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Za privatni je broj 2</w:t>
            </w:r>
          </w:p>
        </w:tc>
        <w:tc>
          <w:tcPr>
            <w:tcW w:w="234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63"/>
        </w:trPr>
        <w:tc>
          <w:tcPr>
            <w:tcW w:w="6030" w:type="dxa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3. Број страних (правних или физичких) лица која имају учешће у капиталу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9003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020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34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27"/>
        </w:trPr>
        <w:tc>
          <w:tcPr>
            <w:tcW w:w="6030" w:type="dxa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4. </w:t>
            </w:r>
            <w:r w:rsidRPr="00575605">
              <w:rPr>
                <w:rFonts w:ascii="Arial" w:eastAsia="Times New Roman" w:hAnsi="Arial" w:cs="Arial"/>
                <w:iCs/>
                <w:noProof/>
                <w:sz w:val="16"/>
                <w:szCs w:val="16"/>
                <w:lang w:eastAsia="en-GB"/>
              </w:rPr>
              <w:t>Број страних (правних или физичких) лица чије је учешће у капиталу 10% или вишe од 10%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9004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020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34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55"/>
        </w:trPr>
        <w:tc>
          <w:tcPr>
            <w:tcW w:w="6030" w:type="dxa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5. Просечан број запослених на основу стања крајем сваког месеца (цео број)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C80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9005</w:t>
            </w:r>
          </w:p>
        </w:tc>
        <w:tc>
          <w:tcPr>
            <w:tcW w:w="2282" w:type="dxa"/>
            <w:vAlign w:val="center"/>
          </w:tcPr>
          <w:p w:rsidR="0044626D" w:rsidRPr="00575605" w:rsidRDefault="00020514" w:rsidP="00CB78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Sabira se broj zaposlenih na kraju svakog meseca zatim se taj broj podeli sa brojem meseci poslovanja. Piše se ceo broj to znači da se do 1,5 piše kao1 a od 1,5 kao broj 2 (zaokružuje se do i od broja 5) 1,49 je 1 a 1,5 je 2</w:t>
            </w:r>
          </w:p>
        </w:tc>
        <w:tc>
          <w:tcPr>
            <w:tcW w:w="234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E45A56" w:rsidRPr="00575605" w:rsidRDefault="00E45A56" w:rsidP="004462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:rsidR="0044626D" w:rsidRPr="00575605" w:rsidRDefault="0044626D" w:rsidP="00C809B8">
      <w:pPr>
        <w:autoSpaceDE w:val="0"/>
        <w:autoSpaceDN w:val="0"/>
        <w:adjustRightInd w:val="0"/>
        <w:spacing w:after="0" w:line="240" w:lineRule="auto"/>
        <w:ind w:left="-990"/>
        <w:jc w:val="both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 xml:space="preserve">II. БРУТО ПРОМЕНЕ НЕМАТЕРИЈАЛНЕ ИМОВИНЕ И НЕКРЕТНИНА, ПОСТРОЈЕЊА, </w:t>
      </w:r>
    </w:p>
    <w:p w:rsidR="0044626D" w:rsidRPr="00575605" w:rsidRDefault="0044626D" w:rsidP="00E45A56">
      <w:pPr>
        <w:tabs>
          <w:tab w:val="left" w:pos="-540"/>
        </w:tabs>
        <w:autoSpaceDE w:val="0"/>
        <w:autoSpaceDN w:val="0"/>
        <w:adjustRightInd w:val="0"/>
        <w:spacing w:after="0" w:line="240" w:lineRule="auto"/>
        <w:ind w:left="-990"/>
        <w:jc w:val="both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>ОПРЕМЕ И БИОЛОШКИХ СРЕДСТАВА</w:t>
      </w:r>
    </w:p>
    <w:p w:rsidR="0044626D" w:rsidRPr="00575605" w:rsidRDefault="0044626D" w:rsidP="00F707B1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Arial" w:eastAsia="Times New Roman" w:hAnsi="Arial" w:cs="Arial"/>
          <w:noProof/>
          <w:sz w:val="16"/>
          <w:szCs w:val="16"/>
          <w:lang w:eastAsia="en-GB"/>
        </w:rPr>
      </w:pPr>
      <w:r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-износи у хиљадама динара-</w:t>
      </w:r>
    </w:p>
    <w:tbl>
      <w:tblPr>
        <w:tblW w:w="11159" w:type="dxa"/>
        <w:tblInd w:w="-975" w:type="dxa"/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/>
      </w:tblPr>
      <w:tblGrid>
        <w:gridCol w:w="990"/>
        <w:gridCol w:w="4229"/>
        <w:gridCol w:w="507"/>
        <w:gridCol w:w="1653"/>
        <w:gridCol w:w="1800"/>
        <w:gridCol w:w="1980"/>
      </w:tblGrid>
      <w:tr w:rsidR="0044626D" w:rsidRPr="00575605" w:rsidTr="003A2893">
        <w:trPr>
          <w:trHeight w:val="585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Група рачуна, рачун</w:t>
            </w:r>
          </w:p>
        </w:tc>
        <w:tc>
          <w:tcPr>
            <w:tcW w:w="4229" w:type="dxa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ОПИС</w:t>
            </w:r>
          </w:p>
        </w:tc>
        <w:tc>
          <w:tcPr>
            <w:tcW w:w="507" w:type="dxa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1653" w:type="dxa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Бруто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Исправка вредности</w:t>
            </w:r>
          </w:p>
        </w:tc>
        <w:tc>
          <w:tcPr>
            <w:tcW w:w="1980" w:type="dxa"/>
            <w:tcBorders>
              <w:top w:val="single" w:sz="12" w:space="0" w:color="auto"/>
              <w:left w:val="nil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 xml:space="preserve">Нето </w:t>
            </w: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br/>
              <w:t xml:space="preserve">(кол. 4 </w:t>
            </w:r>
            <w:r w:rsidR="00020514"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–</w:t>
            </w: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 xml:space="preserve"> 5)</w:t>
            </w:r>
          </w:p>
        </w:tc>
      </w:tr>
      <w:tr w:rsidR="0044626D" w:rsidRPr="00575605" w:rsidTr="003A2893">
        <w:trPr>
          <w:trHeight w:val="210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6</w:t>
            </w:r>
          </w:p>
        </w:tc>
      </w:tr>
      <w:tr w:rsidR="0044626D" w:rsidRPr="00575605" w:rsidTr="003A2893">
        <w:trPr>
          <w:trHeight w:val="210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01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>1. Нематеријална имовина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00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1.1. Стање на почетку године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9006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020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27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1.2. Повећања (набавке) у току године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9007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45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1.3. Смањења у току године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18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1.4. Ревалоризација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9009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27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1.5. Стање на крају године  (9006 + 9007 - 9008 + 9009)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9010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00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02</w:t>
            </w: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 xml:space="preserve">2. Некретнине, постројења и опрема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63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2.1. Стање на почетку године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C975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</w:t>
            </w:r>
            <w:r w:rsidR="00C975AE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08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Default="00020514" w:rsidP="00C975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highlight w:val="yellow"/>
                <w:lang w:eastAsia="en-GB"/>
              </w:rPr>
            </w:pPr>
            <w:r w:rsidRPr="00C975AE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highlight w:val="yellow"/>
                <w:lang w:eastAsia="en-GB"/>
              </w:rPr>
              <w:t xml:space="preserve">PS konto </w:t>
            </w:r>
            <w:r w:rsidR="00C975AE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highlight w:val="yellow"/>
                <w:lang w:eastAsia="en-GB"/>
              </w:rPr>
              <w:t xml:space="preserve"> </w:t>
            </w:r>
            <w:r w:rsidRPr="00C975AE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highlight w:val="yellow"/>
                <w:lang w:eastAsia="en-GB"/>
              </w:rPr>
              <w:t>0220+0230+0231)</w:t>
            </w:r>
          </w:p>
          <w:p w:rsidR="00C975AE" w:rsidRPr="00C975AE" w:rsidRDefault="00C975AE" w:rsidP="00C975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FF0000"/>
                <w:sz w:val="16"/>
                <w:szCs w:val="16"/>
                <w:highlight w:val="yellow"/>
                <w:lang w:eastAsia="en-GB"/>
              </w:rPr>
            </w:pPr>
            <w:r w:rsidRPr="00C975AE">
              <w:rPr>
                <w:rFonts w:ascii="Arial" w:eastAsia="Times New Roman" w:hAnsi="Arial" w:cs="Arial"/>
                <w:b/>
                <w:noProof/>
                <w:color w:val="FF0000"/>
                <w:sz w:val="16"/>
                <w:szCs w:val="16"/>
                <w:highlight w:val="yellow"/>
                <w:lang w:eastAsia="en-GB"/>
              </w:rPr>
              <w:t>Nemamo</w:t>
            </w:r>
            <w:r>
              <w:rPr>
                <w:rFonts w:ascii="Arial" w:eastAsia="Times New Roman" w:hAnsi="Arial" w:cs="Arial"/>
                <w:b/>
                <w:noProof/>
                <w:color w:val="FF0000"/>
                <w:sz w:val="16"/>
                <w:szCs w:val="16"/>
                <w:highlight w:val="yellow"/>
                <w:lang w:eastAsia="en-GB"/>
              </w:rPr>
              <w:t xml:space="preserve"> PSneupisujemo nista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Default="00020514" w:rsidP="00020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highlight w:val="yellow"/>
                <w:lang w:eastAsia="en-GB"/>
              </w:rPr>
            </w:pPr>
            <w:r w:rsidRPr="00C975AE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highlight w:val="yellow"/>
                <w:lang w:eastAsia="en-GB"/>
              </w:rPr>
              <w:t xml:space="preserve">PS konta 0293 + 0292 </w:t>
            </w:r>
          </w:p>
          <w:p w:rsidR="00C975AE" w:rsidRPr="00C975AE" w:rsidRDefault="00C975AE" w:rsidP="00020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highlight w:val="yellow"/>
                <w:lang w:eastAsia="en-GB"/>
              </w:rPr>
            </w:pPr>
            <w:r w:rsidRPr="00C975AE">
              <w:rPr>
                <w:rFonts w:ascii="Arial" w:eastAsia="Times New Roman" w:hAnsi="Arial" w:cs="Arial"/>
                <w:b/>
                <w:noProof/>
                <w:color w:val="FF0000"/>
                <w:sz w:val="16"/>
                <w:szCs w:val="16"/>
                <w:highlight w:val="yellow"/>
                <w:lang w:eastAsia="en-GB"/>
              </w:rPr>
              <w:t>Nemamo</w:t>
            </w:r>
            <w:r>
              <w:rPr>
                <w:rFonts w:ascii="Arial" w:eastAsia="Times New Roman" w:hAnsi="Arial" w:cs="Arial"/>
                <w:b/>
                <w:noProof/>
                <w:color w:val="FF0000"/>
                <w:sz w:val="16"/>
                <w:szCs w:val="16"/>
                <w:highlight w:val="yellow"/>
                <w:lang w:eastAsia="en-GB"/>
              </w:rPr>
              <w:t xml:space="preserve"> PS  neupisujemo nista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C975AE" w:rsidRDefault="00020514" w:rsidP="00C975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highlight w:val="yellow"/>
                <w:lang w:eastAsia="en-GB"/>
              </w:rPr>
            </w:pPr>
            <w:r w:rsidRPr="00C975AE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highlight w:val="yellow"/>
                <w:lang w:eastAsia="en-GB"/>
              </w:rPr>
              <w:t>(4-5)</w:t>
            </w:r>
            <w:r w:rsidR="00C975AE" w:rsidRPr="00C975AE">
              <w:rPr>
                <w:rFonts w:ascii="Arial" w:eastAsia="Times New Roman" w:hAnsi="Arial" w:cs="Arial"/>
                <w:noProof/>
                <w:color w:val="FF0000"/>
                <w:sz w:val="16"/>
                <w:szCs w:val="16"/>
                <w:highlight w:val="yellow"/>
                <w:lang w:eastAsia="en-GB"/>
              </w:rPr>
              <w:t xml:space="preserve"> </w:t>
            </w:r>
            <w:r w:rsidR="00C975AE" w:rsidRPr="00C975AE">
              <w:rPr>
                <w:rFonts w:ascii="Arial" w:eastAsia="Times New Roman" w:hAnsi="Arial" w:cs="Arial"/>
                <w:b/>
                <w:noProof/>
                <w:color w:val="FF0000"/>
                <w:sz w:val="16"/>
                <w:szCs w:val="16"/>
                <w:highlight w:val="yellow"/>
                <w:lang w:eastAsia="en-GB"/>
              </w:rPr>
              <w:t>Nemamo</w:t>
            </w:r>
            <w:r w:rsidR="00C975AE">
              <w:rPr>
                <w:rFonts w:ascii="Arial" w:eastAsia="Times New Roman" w:hAnsi="Arial" w:cs="Arial"/>
                <w:b/>
                <w:noProof/>
                <w:color w:val="FF0000"/>
                <w:sz w:val="16"/>
                <w:szCs w:val="16"/>
                <w:highlight w:val="yellow"/>
                <w:lang w:eastAsia="en-GB"/>
              </w:rPr>
              <w:t xml:space="preserve"> PSneupisujemo nista</w:t>
            </w:r>
          </w:p>
        </w:tc>
      </w:tr>
      <w:tr w:rsidR="0044626D" w:rsidRPr="00575605" w:rsidTr="00DD6152">
        <w:trPr>
          <w:trHeight w:val="327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2.2. Повећања (набавке) у току године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020514" w:rsidP="00020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 xml:space="preserve">Dugovni promet konto 0220+0230+0231 – nabavka u toku godine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020514" w:rsidP="00020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 xml:space="preserve">Amotizacija u toku godine </w:t>
            </w:r>
            <w:r w:rsidR="00A60254"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(konto 5400)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575605" w:rsidRDefault="00020514" w:rsidP="00020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(4-5)</w:t>
            </w:r>
          </w:p>
        </w:tc>
      </w:tr>
      <w:tr w:rsidR="0044626D" w:rsidRPr="00575605" w:rsidTr="00DD6152">
        <w:trPr>
          <w:trHeight w:val="360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2.3. Смањења у току године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65B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901</w:t>
            </w:r>
            <w:r w:rsidR="00465B84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65B84" w:rsidRDefault="00020514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Prodaja u toku godin</w:t>
            </w:r>
          </w:p>
          <w:p w:rsidR="0044626D" w:rsidRPr="00575605" w:rsidRDefault="00465B84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SMANJENJE RASHODOV.N</w:t>
            </w:r>
            <w:r w:rsidR="00020514"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 xml:space="preserve">e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4626D" w:rsidRPr="00575605" w:rsidRDefault="00020514" w:rsidP="00020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Amoritzacija za os koje je prodato</w:t>
            </w:r>
            <w:r w:rsidR="00A60254"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 xml:space="preserve"> dugvna strana račun 029)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12" w:space="0" w:color="auto"/>
            </w:tcBorders>
            <w:vAlign w:val="center"/>
          </w:tcPr>
          <w:p w:rsidR="0044626D" w:rsidRPr="00575605" w:rsidRDefault="00020514" w:rsidP="000205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(4-5)</w:t>
            </w:r>
          </w:p>
        </w:tc>
      </w:tr>
      <w:tr w:rsidR="0044626D" w:rsidRPr="00575605" w:rsidTr="00DD6152">
        <w:trPr>
          <w:trHeight w:val="363"/>
        </w:trPr>
        <w:tc>
          <w:tcPr>
            <w:tcW w:w="990" w:type="dxa"/>
            <w:tcBorders>
              <w:top w:val="nil"/>
              <w:left w:val="single" w:sz="12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2.4. Ревалоризационе резерве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9014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44626D" w:rsidRPr="00575605" w:rsidTr="009F536A">
        <w:trPr>
          <w:trHeight w:val="542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2.5. Стање на крају године </w:t>
            </w:r>
          </w:p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 (9011 + 9012 </w:t>
            </w:r>
            <w:r w:rsidR="00A60254"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–</w:t>
            </w: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 9013 + 9014)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9015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A60254" w:rsidP="00A6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AOP 9011+9012-9013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A60254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AOP 9011+9012-9013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575605" w:rsidRDefault="00A60254" w:rsidP="00A6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AOP 9011+9012-9013</w:t>
            </w:r>
            <w:r w:rsidR="009F536A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 xml:space="preserve"> = MORA BITI JEDNAKO SA AOP 0010 U BILANSU STANJA </w:t>
            </w:r>
          </w:p>
        </w:tc>
      </w:tr>
      <w:tr w:rsidR="0044626D" w:rsidRPr="00575605" w:rsidTr="00DD6152">
        <w:trPr>
          <w:trHeight w:val="182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03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>3. Биолошка средства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90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3.1. Стање на почетку године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62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3.2. Повећања (набавке) у току године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9017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17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3.3. Смањења у току године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17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3.4. Ревалоризација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9019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40"/>
        </w:trPr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3.5. Стање на крају године </w:t>
            </w:r>
          </w:p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 (9016 + 9017 - 9018 + 9019)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44626D" w:rsidRPr="00575605" w:rsidRDefault="0044626D" w:rsidP="00A34690">
      <w:pPr>
        <w:autoSpaceDE w:val="0"/>
        <w:autoSpaceDN w:val="0"/>
        <w:adjustRightInd w:val="0"/>
        <w:spacing w:after="0" w:line="240" w:lineRule="auto"/>
        <w:ind w:left="-990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>III. СТРУКТУРА ОСНОВНОГ КАПИТАЛА</w:t>
      </w:r>
    </w:p>
    <w:p w:rsidR="0044626D" w:rsidRPr="00575605" w:rsidRDefault="0044626D" w:rsidP="00F707B1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340"/>
        <w:jc w:val="center"/>
        <w:rPr>
          <w:rFonts w:ascii="Arial" w:eastAsia="Times New Roman" w:hAnsi="Arial" w:cs="Arial"/>
          <w:noProof/>
          <w:sz w:val="16"/>
          <w:szCs w:val="16"/>
          <w:lang w:eastAsia="en-GB"/>
        </w:rPr>
      </w:pPr>
      <w:r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 xml:space="preserve">                                                                                                            -износи у хиљадама динара-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/>
      </w:tblPr>
      <w:tblGrid>
        <w:gridCol w:w="990"/>
        <w:gridCol w:w="5040"/>
        <w:gridCol w:w="597"/>
        <w:gridCol w:w="2282"/>
        <w:gridCol w:w="2250"/>
      </w:tblGrid>
      <w:tr w:rsidR="0044626D" w:rsidRPr="00575605" w:rsidTr="003A2893">
        <w:trPr>
          <w:trHeight w:val="615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Група рачуна, рачун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ОПИС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Текућа година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Претходна година</w:t>
            </w:r>
          </w:p>
        </w:tc>
      </w:tr>
      <w:tr w:rsidR="0044626D" w:rsidRPr="00575605" w:rsidTr="003A2893">
        <w:trPr>
          <w:trHeight w:val="165"/>
        </w:trPr>
        <w:tc>
          <w:tcPr>
            <w:tcW w:w="99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5</w:t>
            </w:r>
          </w:p>
        </w:tc>
      </w:tr>
      <w:tr w:rsidR="0044626D" w:rsidRPr="00575605" w:rsidTr="00DD6152">
        <w:trPr>
          <w:trHeight w:val="327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 Акцијски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9021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36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у томе: страни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9022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tabs>
                <w:tab w:val="left" w:pos="231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27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301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 Удели друштава с ограниченом одговорношћу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9023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36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у томе: страни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9024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27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302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3. Улози 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9025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36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у томе: страни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9026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27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303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 Државни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9027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18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304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5. Друштвени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9028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45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305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6. Задружни удели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9029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18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306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7. Емисиона премија 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9030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27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309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8. Остали основни капитал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9031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40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30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>9. СВЕГА (9021 + 9023 + 9025 + 9027 + 9028 + 9029 + 9030 + 9031 = 0402)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>9032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E45A56" w:rsidRPr="00575605" w:rsidRDefault="00E45A56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:rsidR="003A2893" w:rsidRPr="00575605" w:rsidRDefault="003A2893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:rsidR="0044626D" w:rsidRPr="00575605" w:rsidRDefault="0044626D" w:rsidP="00A34690">
      <w:pPr>
        <w:autoSpaceDE w:val="0"/>
        <w:autoSpaceDN w:val="0"/>
        <w:adjustRightInd w:val="0"/>
        <w:spacing w:after="0" w:line="240" w:lineRule="auto"/>
        <w:ind w:left="-990"/>
        <w:rPr>
          <w:rFonts w:ascii="Arial" w:eastAsia="Times New Roman" w:hAnsi="Arial" w:cs="Arial"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 xml:space="preserve">IV. СТРУКТУРА АКЦИЈСКОГ КАПИТАЛА </w:t>
      </w:r>
    </w:p>
    <w:p w:rsidR="0044626D" w:rsidRPr="00575605" w:rsidRDefault="0044626D" w:rsidP="00F707B1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Arial" w:eastAsia="Times New Roman" w:hAnsi="Arial" w:cs="Arial"/>
          <w:noProof/>
          <w:sz w:val="16"/>
          <w:szCs w:val="16"/>
          <w:lang w:eastAsia="en-GB"/>
        </w:rPr>
      </w:pPr>
      <w:r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   -број акција као цео број-</w:t>
      </w:r>
    </w:p>
    <w:p w:rsidR="0044626D" w:rsidRPr="00575605" w:rsidRDefault="0044626D" w:rsidP="00F707B1">
      <w:pPr>
        <w:autoSpaceDE w:val="0"/>
        <w:autoSpaceDN w:val="0"/>
        <w:adjustRightInd w:val="0"/>
        <w:spacing w:after="0" w:line="240" w:lineRule="auto"/>
        <w:ind w:left="1620"/>
        <w:jc w:val="center"/>
        <w:rPr>
          <w:rFonts w:ascii="Arial" w:eastAsia="Times New Roman" w:hAnsi="Arial" w:cs="Arial"/>
          <w:noProof/>
          <w:sz w:val="16"/>
          <w:szCs w:val="16"/>
          <w:lang w:eastAsia="en-GB"/>
        </w:rPr>
      </w:pPr>
      <w:r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-износи у хиљадама динара-  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/>
      </w:tblPr>
      <w:tblGrid>
        <w:gridCol w:w="990"/>
        <w:gridCol w:w="5040"/>
        <w:gridCol w:w="597"/>
        <w:gridCol w:w="2282"/>
        <w:gridCol w:w="2250"/>
      </w:tblGrid>
      <w:tr w:rsidR="0044626D" w:rsidRPr="00575605" w:rsidTr="003A2893">
        <w:trPr>
          <w:trHeight w:val="615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Група рачуна, рачун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ОПИС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Текућа година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Претходна година</w:t>
            </w:r>
          </w:p>
        </w:tc>
      </w:tr>
      <w:tr w:rsidR="0044626D" w:rsidRPr="00575605" w:rsidTr="003A2893">
        <w:trPr>
          <w:trHeight w:val="165"/>
        </w:trPr>
        <w:tc>
          <w:tcPr>
            <w:tcW w:w="99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5</w:t>
            </w:r>
          </w:p>
        </w:tc>
      </w:tr>
      <w:tr w:rsidR="0044626D" w:rsidRPr="00575605" w:rsidTr="003A2893">
        <w:trPr>
          <w:trHeight w:val="255"/>
        </w:trPr>
        <w:tc>
          <w:tcPr>
            <w:tcW w:w="990" w:type="dxa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>1. Обичне акције</w:t>
            </w:r>
          </w:p>
        </w:tc>
        <w:tc>
          <w:tcPr>
            <w:tcW w:w="597" w:type="dxa"/>
            <w:shd w:val="clear" w:color="auto" w:fill="D9D9D9" w:themeFill="background1" w:themeFillShade="D9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82" w:type="dxa"/>
            <w:vAlign w:val="center"/>
          </w:tcPr>
          <w:p w:rsidR="0044626D" w:rsidRPr="00575605" w:rsidRDefault="0044626D" w:rsidP="00734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734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73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040" w:type="dxa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1.1. Број обичних акција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9033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09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300</w:t>
            </w:r>
          </w:p>
        </w:tc>
        <w:tc>
          <w:tcPr>
            <w:tcW w:w="5040" w:type="dxa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1.2. Номинална вредност обичних акција - укупно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9034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55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040" w:type="dxa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>2. Приоритетне акције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73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040" w:type="dxa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2.1. Број приоритетних акција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9035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09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300</w:t>
            </w:r>
          </w:p>
        </w:tc>
        <w:tc>
          <w:tcPr>
            <w:tcW w:w="5040" w:type="dxa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2.2. Номинална вредност приоритетних акција - укупно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9036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55"/>
        </w:trPr>
        <w:tc>
          <w:tcPr>
            <w:tcW w:w="990" w:type="dxa"/>
            <w:vAlign w:val="center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300</w:t>
            </w:r>
          </w:p>
        </w:tc>
        <w:tc>
          <w:tcPr>
            <w:tcW w:w="5040" w:type="dxa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 xml:space="preserve">3. СВЕГА </w:t>
            </w: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-</w:t>
            </w: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 xml:space="preserve"> номинална вредност акција (9034 + 9036 = 9021)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>9037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E45A56" w:rsidRPr="00575605" w:rsidRDefault="00E45A56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trike/>
          <w:noProof/>
          <w:sz w:val="20"/>
          <w:szCs w:val="20"/>
          <w:lang w:eastAsia="en-GB"/>
        </w:rPr>
      </w:pPr>
    </w:p>
    <w:p w:rsidR="0044626D" w:rsidRPr="00575605" w:rsidRDefault="0044626D" w:rsidP="0071322F">
      <w:pPr>
        <w:autoSpaceDE w:val="0"/>
        <w:autoSpaceDN w:val="0"/>
        <w:adjustRightInd w:val="0"/>
        <w:spacing w:after="0" w:line="240" w:lineRule="auto"/>
        <w:ind w:left="-990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>V. СТРУКТУРА ИСПЛАЋЕНИХ ДИВИДЕНДИ И УЧЕШЋА У ДОБИТКУ, ПО СЕКТОРИМА</w:t>
      </w:r>
    </w:p>
    <w:p w:rsidR="0044626D" w:rsidRPr="00575605" w:rsidRDefault="0044626D" w:rsidP="00F707B1">
      <w:pPr>
        <w:tabs>
          <w:tab w:val="left" w:pos="9990"/>
        </w:tabs>
        <w:autoSpaceDE w:val="0"/>
        <w:autoSpaceDN w:val="0"/>
        <w:adjustRightInd w:val="0"/>
        <w:spacing w:after="0" w:line="240" w:lineRule="auto"/>
        <w:ind w:left="2340" w:right="-180"/>
        <w:jc w:val="center"/>
        <w:rPr>
          <w:rFonts w:ascii="Arial" w:eastAsia="Times New Roman" w:hAnsi="Arial" w:cs="Arial"/>
          <w:noProof/>
          <w:sz w:val="16"/>
          <w:szCs w:val="16"/>
          <w:lang w:eastAsia="en-GB"/>
        </w:rPr>
      </w:pPr>
      <w:r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 xml:space="preserve">                                                                                                            -износи у хиљадама динара-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/>
      </w:tblPr>
      <w:tblGrid>
        <w:gridCol w:w="6029"/>
        <w:gridCol w:w="630"/>
        <w:gridCol w:w="2250"/>
        <w:gridCol w:w="2250"/>
      </w:tblGrid>
      <w:tr w:rsidR="0044626D" w:rsidRPr="00575605" w:rsidTr="003A2893">
        <w:trPr>
          <w:trHeight w:val="615"/>
        </w:trPr>
        <w:tc>
          <w:tcPr>
            <w:tcW w:w="6029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ОПИС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Текућа година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Претходна година</w:t>
            </w:r>
          </w:p>
        </w:tc>
      </w:tr>
      <w:tr w:rsidR="0044626D" w:rsidRPr="00575605" w:rsidTr="003A2893">
        <w:trPr>
          <w:trHeight w:val="183"/>
        </w:trPr>
        <w:tc>
          <w:tcPr>
            <w:tcW w:w="6029" w:type="dxa"/>
            <w:shd w:val="clear" w:color="auto" w:fill="D9D9D9" w:themeFill="background1" w:themeFillShade="D9"/>
            <w:vAlign w:val="bottom"/>
          </w:tcPr>
          <w:p w:rsidR="0044626D" w:rsidRPr="00575605" w:rsidRDefault="00837D11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575605" w:rsidRDefault="00837D11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575605" w:rsidRDefault="00837D11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5</w:t>
            </w:r>
          </w:p>
        </w:tc>
      </w:tr>
      <w:tr w:rsidR="0044626D" w:rsidRPr="00575605" w:rsidTr="00DD6152">
        <w:trPr>
          <w:trHeight w:val="210"/>
        </w:trPr>
        <w:tc>
          <w:tcPr>
            <w:tcW w:w="6029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 Привредна друштва (домаћа правна лица)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9038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64"/>
        </w:trPr>
        <w:tc>
          <w:tcPr>
            <w:tcW w:w="6029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 Физичка лица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9039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00"/>
        </w:trPr>
        <w:tc>
          <w:tcPr>
            <w:tcW w:w="6029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3. Држава и институције и организације које се финансирају из буџета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9040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73"/>
        </w:trPr>
        <w:tc>
          <w:tcPr>
            <w:tcW w:w="6029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 Финансијске институције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9041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64"/>
        </w:trPr>
        <w:tc>
          <w:tcPr>
            <w:tcW w:w="6029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5. Непрофитне организације, фондације и фондови непрофитног карактера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9042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00"/>
        </w:trPr>
        <w:tc>
          <w:tcPr>
            <w:tcW w:w="6029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6. Страна физичка лица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9043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36"/>
        </w:trPr>
        <w:tc>
          <w:tcPr>
            <w:tcW w:w="6029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7. Страна правна лица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9044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64"/>
        </w:trPr>
        <w:tc>
          <w:tcPr>
            <w:tcW w:w="6029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8. Европске финансијске и развојне институције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9045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82"/>
        </w:trPr>
        <w:tc>
          <w:tcPr>
            <w:tcW w:w="6029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>9. СВЕГА (9038 + 9039 + 9040 + 9041 + 9042 + 9043 + 9044 + 9045  = 3037)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>9046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B71902" w:rsidRPr="00575605" w:rsidRDefault="00B71902" w:rsidP="00CB78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lang w:eastAsia="en-GB"/>
        </w:rPr>
      </w:pPr>
    </w:p>
    <w:p w:rsidR="00CB78F7" w:rsidRPr="00575605" w:rsidRDefault="00CB78F7" w:rsidP="00CB78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lang w:eastAsia="en-GB"/>
        </w:rPr>
      </w:pPr>
    </w:p>
    <w:p w:rsidR="00CB78F7" w:rsidRPr="00575605" w:rsidRDefault="00CB78F7" w:rsidP="00CB78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lang w:eastAsia="en-GB"/>
        </w:rPr>
      </w:pPr>
    </w:p>
    <w:p w:rsidR="00CB78F7" w:rsidRPr="00575605" w:rsidRDefault="00FB5270" w:rsidP="00CB78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lang w:eastAsia="en-GB"/>
        </w:rPr>
        <w:sectPr w:rsidR="00CB78F7" w:rsidRPr="00575605" w:rsidSect="00B71902">
          <w:pgSz w:w="11906" w:h="16838"/>
          <w:pgMar w:top="900" w:right="386" w:bottom="990" w:left="1440" w:header="720" w:footer="720" w:gutter="0"/>
          <w:cols w:space="720"/>
          <w:docGrid w:linePitch="360"/>
        </w:sectPr>
      </w:pPr>
      <w:r w:rsidRPr="00FB5270">
        <w:rPr>
          <w:rFonts w:ascii="Arial" w:eastAsia="Times New Roman" w:hAnsi="Arial" w:cs="Arial"/>
          <w:b/>
          <w:bCs/>
          <w:noProof/>
          <w:lang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1" o:spid="_x0000_s1026" type="#_x0000_t67" style="position:absolute;margin-left:97.65pt;margin-top:193.35pt;width:254pt;height:176.6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" adj="10800" fillcolor="#4f81bd [3204]" strokecolor="#243f60 [1604]" strokeweight="2pt"/>
        </w:pict>
      </w:r>
      <w:r w:rsidR="00CB78F7" w:rsidRPr="00575605">
        <w:rPr>
          <w:rFonts w:ascii="Arial" w:eastAsia="Times New Roman" w:hAnsi="Arial" w:cs="Arial"/>
          <w:b/>
          <w:bCs/>
          <w:noProof/>
          <w:lang w:eastAsia="en-GB"/>
        </w:rPr>
        <w:t>Nstavak na sledećoj strani</w:t>
      </w:r>
      <w:r w:rsidR="00575605" w:rsidRPr="00575605">
        <w:rPr>
          <w:rFonts w:ascii="Arial" w:eastAsia="Times New Roman" w:hAnsi="Arial" w:cs="Arial"/>
          <w:b/>
          <w:bCs/>
          <w:noProof/>
          <w:lang w:eastAsia="en-GB"/>
        </w:rPr>
        <w:t>:</w:t>
      </w:r>
    </w:p>
    <w:p w:rsidR="0044626D" w:rsidRPr="00575605" w:rsidRDefault="0044626D" w:rsidP="00CB78F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>VI. ПОТРАЖИВАЊА И ОБАВЕЗЕ</w:t>
      </w:r>
    </w:p>
    <w:p w:rsidR="0044626D" w:rsidRPr="00575605" w:rsidRDefault="0044626D" w:rsidP="00A34690">
      <w:pPr>
        <w:autoSpaceDE w:val="0"/>
        <w:autoSpaceDN w:val="0"/>
        <w:adjustRightInd w:val="0"/>
        <w:spacing w:after="0" w:line="240" w:lineRule="auto"/>
        <w:ind w:left="-990" w:right="180"/>
        <w:jc w:val="right"/>
        <w:rPr>
          <w:rFonts w:ascii="Arial" w:eastAsia="Times New Roman" w:hAnsi="Arial" w:cs="Arial"/>
          <w:noProof/>
          <w:sz w:val="16"/>
          <w:szCs w:val="16"/>
          <w:lang w:eastAsia="en-GB"/>
        </w:rPr>
      </w:pPr>
      <w:r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 xml:space="preserve">  -износи у хиљадама динара-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/>
      </w:tblPr>
      <w:tblGrid>
        <w:gridCol w:w="1020"/>
        <w:gridCol w:w="5010"/>
        <w:gridCol w:w="597"/>
        <w:gridCol w:w="2282"/>
        <w:gridCol w:w="2250"/>
      </w:tblGrid>
      <w:tr w:rsidR="0044626D" w:rsidRPr="00575605" w:rsidTr="003A2893">
        <w:trPr>
          <w:trHeight w:hRule="exact" w:val="576"/>
        </w:trPr>
        <w:tc>
          <w:tcPr>
            <w:tcW w:w="10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Група рачуна, рачун</w:t>
            </w:r>
          </w:p>
        </w:tc>
        <w:tc>
          <w:tcPr>
            <w:tcW w:w="501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ОПИС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Текућа година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Претходна година</w:t>
            </w:r>
          </w:p>
        </w:tc>
      </w:tr>
      <w:tr w:rsidR="0044626D" w:rsidRPr="00575605" w:rsidTr="003A2893">
        <w:trPr>
          <w:trHeight w:val="180"/>
        </w:trPr>
        <w:tc>
          <w:tcPr>
            <w:tcW w:w="102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1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3F0E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5</w:t>
            </w:r>
          </w:p>
        </w:tc>
      </w:tr>
      <w:tr w:rsidR="0044626D" w:rsidRPr="00575605" w:rsidTr="00DD6152">
        <w:trPr>
          <w:trHeight w:val="345"/>
        </w:trPr>
        <w:tc>
          <w:tcPr>
            <w:tcW w:w="102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 226</w:t>
            </w:r>
          </w:p>
        </w:tc>
        <w:tc>
          <w:tcPr>
            <w:tcW w:w="501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 Потраживања у току године од друштава за осигурање за накнаду штете (дуговни промет без почетног стања)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9047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hRule="exact" w:val="547"/>
        </w:trPr>
        <w:tc>
          <w:tcPr>
            <w:tcW w:w="102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450</w:t>
            </w:r>
          </w:p>
        </w:tc>
        <w:tc>
          <w:tcPr>
            <w:tcW w:w="501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 Обавезе за нето зараде и накнаде зарада, осим накнада зарада које се рефундирају (потражни промет без почетног стања)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9048</w:t>
            </w:r>
          </w:p>
        </w:tc>
        <w:tc>
          <w:tcPr>
            <w:tcW w:w="2282" w:type="dxa"/>
            <w:vAlign w:val="center"/>
          </w:tcPr>
          <w:p w:rsidR="0044626D" w:rsidRPr="009F536A" w:rsidRDefault="009F536A" w:rsidP="009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9F536A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Potražna strana konta 4500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30"/>
        </w:trPr>
        <w:tc>
          <w:tcPr>
            <w:tcW w:w="102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451</w:t>
            </w:r>
          </w:p>
        </w:tc>
        <w:tc>
          <w:tcPr>
            <w:tcW w:w="501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3. Обавезе за порез на зараде и накнаде зарада на терет запосленог (потражни промет без почетног стања)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9049</w:t>
            </w:r>
          </w:p>
        </w:tc>
        <w:tc>
          <w:tcPr>
            <w:tcW w:w="2282" w:type="dxa"/>
            <w:vAlign w:val="center"/>
          </w:tcPr>
          <w:p w:rsidR="0044626D" w:rsidRPr="009F536A" w:rsidRDefault="009F536A" w:rsidP="009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9F536A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Potražna strana konta 4510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45"/>
        </w:trPr>
        <w:tc>
          <w:tcPr>
            <w:tcW w:w="102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452</w:t>
            </w:r>
          </w:p>
        </w:tc>
        <w:tc>
          <w:tcPr>
            <w:tcW w:w="501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 Обавезе за доприносе на зараде и накнаде зарада на терет запосленог (потражни промет без почетног стања)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9050</w:t>
            </w:r>
          </w:p>
        </w:tc>
        <w:tc>
          <w:tcPr>
            <w:tcW w:w="2282" w:type="dxa"/>
            <w:vAlign w:val="center"/>
          </w:tcPr>
          <w:p w:rsidR="0044626D" w:rsidRPr="009F536A" w:rsidRDefault="009F536A" w:rsidP="009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9F536A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Potražna strana konta 4520+4521+4522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30"/>
        </w:trPr>
        <w:tc>
          <w:tcPr>
            <w:tcW w:w="1020" w:type="dxa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461, 462 и 723</w:t>
            </w:r>
          </w:p>
        </w:tc>
        <w:tc>
          <w:tcPr>
            <w:tcW w:w="501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5. Обавезе за дивиденде, учешће у добитку и лична примања послодавца (потражни промет без почетног стања)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9051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345"/>
        </w:trPr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465</w:t>
            </w:r>
          </w:p>
        </w:tc>
        <w:tc>
          <w:tcPr>
            <w:tcW w:w="5010" w:type="dxa"/>
            <w:tcBorders>
              <w:bottom w:val="single" w:sz="4" w:space="0" w:color="auto"/>
            </w:tcBorders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6. Обавезе према физичким лицима за накнаде по уговорима (потражни промет без почетног стања)</w:t>
            </w:r>
          </w:p>
        </w:tc>
        <w:tc>
          <w:tcPr>
            <w:tcW w:w="5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9052</w:t>
            </w:r>
          </w:p>
        </w:tc>
        <w:tc>
          <w:tcPr>
            <w:tcW w:w="2282" w:type="dxa"/>
            <w:tcBorders>
              <w:bottom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35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26D" w:rsidRPr="00575605" w:rsidRDefault="0044626D" w:rsidP="007132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7. Контролни збир (од 9047 до 9052)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9053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9F536A" w:rsidRPr="00575605" w:rsidTr="009F536A">
        <w:trPr>
          <w:trHeight w:val="354"/>
        </w:trPr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36A" w:rsidRPr="00575605" w:rsidRDefault="009F536A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536A" w:rsidRPr="00575605" w:rsidRDefault="009F536A" w:rsidP="0071322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9F536A" w:rsidRPr="00575605" w:rsidRDefault="009F536A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536A" w:rsidRPr="00575605" w:rsidRDefault="009F536A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F536A" w:rsidRPr="00575605" w:rsidRDefault="009F536A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44626D" w:rsidRPr="00575605" w:rsidRDefault="009F536A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</w:pPr>
      <w:r w:rsidRPr="009F536A">
        <w:rPr>
          <w:rFonts w:ascii="Arial" w:eastAsia="Times New Roman" w:hAnsi="Arial" w:cs="Arial"/>
          <w:b/>
          <w:bCs/>
          <w:noProof/>
          <w:sz w:val="20"/>
          <w:szCs w:val="20"/>
          <w:highlight w:val="yellow"/>
          <w:lang w:eastAsia="en-GB"/>
        </w:rPr>
        <w:t>NAPOMENA (ZBIR AOPA 9048+9049+9050) MORA BITI JEDNAK SA AOPOM 9054 OVOG IZVEŠTAJA</w:t>
      </w:r>
    </w:p>
    <w:p w:rsidR="0044626D" w:rsidRPr="00575605" w:rsidRDefault="0044626D" w:rsidP="0044626D">
      <w:pPr>
        <w:autoSpaceDE w:val="0"/>
        <w:autoSpaceDN w:val="0"/>
        <w:adjustRightInd w:val="0"/>
        <w:spacing w:after="0" w:line="240" w:lineRule="auto"/>
        <w:ind w:left="-990" w:right="180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>VII.  ДРУГИ ТРОШКОВИ И РАСХОДИ</w:t>
      </w:r>
    </w:p>
    <w:p w:rsidR="0044626D" w:rsidRPr="00575605" w:rsidRDefault="0044626D" w:rsidP="0044626D">
      <w:pPr>
        <w:autoSpaceDE w:val="0"/>
        <w:autoSpaceDN w:val="0"/>
        <w:adjustRightInd w:val="0"/>
        <w:spacing w:after="0" w:line="240" w:lineRule="auto"/>
        <w:ind w:left="-990" w:right="180"/>
        <w:jc w:val="right"/>
        <w:rPr>
          <w:rFonts w:ascii="Arial" w:eastAsia="Times New Roman" w:hAnsi="Arial" w:cs="Arial"/>
          <w:noProof/>
          <w:sz w:val="16"/>
          <w:szCs w:val="16"/>
          <w:lang w:eastAsia="en-GB"/>
        </w:rPr>
      </w:pPr>
      <w:r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 xml:space="preserve">-износи у хиљадама динара-  </w:t>
      </w:r>
    </w:p>
    <w:tbl>
      <w:tblPr>
        <w:tblW w:w="10942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/>
      </w:tblPr>
      <w:tblGrid>
        <w:gridCol w:w="971"/>
        <w:gridCol w:w="4942"/>
        <w:gridCol w:w="585"/>
        <w:gridCol w:w="2238"/>
        <w:gridCol w:w="2206"/>
      </w:tblGrid>
      <w:tr w:rsidR="0044626D" w:rsidRPr="00575605" w:rsidTr="009F536A">
        <w:trPr>
          <w:trHeight w:hRule="exact" w:val="516"/>
        </w:trPr>
        <w:tc>
          <w:tcPr>
            <w:tcW w:w="971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Група рачуна, рачун</w:t>
            </w:r>
          </w:p>
        </w:tc>
        <w:tc>
          <w:tcPr>
            <w:tcW w:w="4942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ОПИС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Текућа година</w:t>
            </w:r>
          </w:p>
        </w:tc>
        <w:tc>
          <w:tcPr>
            <w:tcW w:w="2206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Претходна година</w:t>
            </w:r>
          </w:p>
        </w:tc>
      </w:tr>
      <w:tr w:rsidR="0044626D" w:rsidRPr="00575605" w:rsidTr="009F536A">
        <w:trPr>
          <w:trHeight w:val="148"/>
        </w:trPr>
        <w:tc>
          <w:tcPr>
            <w:tcW w:w="971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942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206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5</w:t>
            </w:r>
          </w:p>
        </w:tc>
      </w:tr>
      <w:tr w:rsidR="0044626D" w:rsidRPr="00575605" w:rsidTr="009F536A">
        <w:trPr>
          <w:trHeight w:val="253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520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 Трошкови зарада и накнада зарада (бруто)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9054</w:t>
            </w:r>
          </w:p>
        </w:tc>
        <w:tc>
          <w:tcPr>
            <w:tcW w:w="2238" w:type="dxa"/>
            <w:vAlign w:val="center"/>
          </w:tcPr>
          <w:p w:rsidR="0044626D" w:rsidRPr="00B06FEB" w:rsidRDefault="009F536A" w:rsidP="009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B06FEB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Konto 5200 iz BB</w:t>
            </w: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309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521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 Трошкови пореза и доприноса на зараде и накнаде зарада на терет послодавца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9055</w:t>
            </w:r>
          </w:p>
        </w:tc>
        <w:tc>
          <w:tcPr>
            <w:tcW w:w="2238" w:type="dxa"/>
            <w:vAlign w:val="center"/>
          </w:tcPr>
          <w:p w:rsidR="0044626D" w:rsidRPr="00B06FEB" w:rsidRDefault="009F536A" w:rsidP="009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</w:pPr>
            <w:r w:rsidRPr="00B06FEB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Konto 5210 iz BB</w:t>
            </w: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269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522, 523, 524 и 525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3. Трошкови накнада физичким лицима (бруто) по основу уговора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9056</w:t>
            </w:r>
          </w:p>
        </w:tc>
        <w:tc>
          <w:tcPr>
            <w:tcW w:w="2238" w:type="dxa"/>
            <w:vAlign w:val="center"/>
          </w:tcPr>
          <w:p w:rsidR="0044626D" w:rsidRPr="00575605" w:rsidRDefault="00FB5270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</w:rPr>
              <w:pict>
                <v:shape id="Down Arrow 3" o:spid="_x0000_s1028" type="#_x0000_t67" style="position:absolute;left:0;text-align:left;margin-left:21.35pt;margin-top:1.75pt;width:65.85pt;height:46.8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" adj="10800" fillcolor="#fbcaa2 [1625]" strokecolor="#f68c36 [3049]">
                  <v:fill color2="#fdefe3 [505]" rotate="t" angle="180" colors="0 #ffbe86;22938f #ffd0aa;1 #ffebdb" focus="100%" type="gradient"/>
                  <v:shadow on="t" color="black" opacity="24903f" origin=",.5" offset="0,.55556mm"/>
                </v:shape>
              </w:pict>
            </w: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58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526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 Трошкови накнада директору, односно члановима органа управљања и надзора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9057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309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529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5. Остали лични расходи и накнаде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9058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9F536A" w:rsidRPr="00575605" w:rsidTr="009F536A">
        <w:trPr>
          <w:trHeight w:hRule="exact" w:val="867"/>
        </w:trPr>
        <w:tc>
          <w:tcPr>
            <w:tcW w:w="971" w:type="dxa"/>
            <w:vAlign w:val="center"/>
          </w:tcPr>
          <w:p w:rsidR="009F536A" w:rsidRPr="00575605" w:rsidRDefault="009F536A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942" w:type="dxa"/>
            <w:vAlign w:val="center"/>
          </w:tcPr>
          <w:p w:rsidR="009F536A" w:rsidRPr="009F536A" w:rsidRDefault="009F536A" w:rsidP="009F536A">
            <w:r>
              <w:t xml:space="preserve">NAPOMENA 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9F536A" w:rsidRPr="00575605" w:rsidRDefault="009F536A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38" w:type="dxa"/>
            <w:vAlign w:val="center"/>
          </w:tcPr>
          <w:p w:rsidR="009F536A" w:rsidRDefault="009F536A" w:rsidP="009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B06FEB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ZBIR AOPA 9054+9055+9056+9057+9058 MORA BITI JEDNAK SA AOP 1025 U BILANSU USPEHA</w:t>
            </w:r>
          </w:p>
        </w:tc>
        <w:tc>
          <w:tcPr>
            <w:tcW w:w="2206" w:type="dxa"/>
            <w:vAlign w:val="center"/>
          </w:tcPr>
          <w:p w:rsidR="009F536A" w:rsidRPr="00575605" w:rsidRDefault="009F536A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hRule="exact" w:val="490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део 525, 533, и део 54 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6. Трошкови закупнина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9059</w:t>
            </w:r>
          </w:p>
        </w:tc>
        <w:tc>
          <w:tcPr>
            <w:tcW w:w="2238" w:type="dxa"/>
            <w:vAlign w:val="center"/>
          </w:tcPr>
          <w:p w:rsidR="0044626D" w:rsidRPr="00575605" w:rsidRDefault="009F536A" w:rsidP="009F5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B06FEB">
              <w:rPr>
                <w:rFonts w:ascii="Arial" w:eastAsia="Times New Roman" w:hAnsi="Arial" w:cs="Arial"/>
                <w:noProof/>
                <w:sz w:val="16"/>
                <w:szCs w:val="16"/>
                <w:highlight w:val="yellow"/>
                <w:lang w:eastAsia="en-GB"/>
              </w:rPr>
              <w:t>KONTO 5330+5331 iz bruto bilansa</w:t>
            </w: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hRule="exact" w:val="490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део 525, део 533, и део 54 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7. Трошкови закупнина земљишта 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9060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285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536 и 537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8. Трошкови истраживања и развоја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9061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293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552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9. Трошкови премија осигурања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9062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301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553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10. Трошкови платног промета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9063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293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554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11. Трошкови чланарина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9064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301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555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12. Трошкови пореза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9065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293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556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13. Трошкови доприноса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9066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269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560, део 561 и 562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</w:t>
            </w:r>
            <w:r w:rsidR="002711FD"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</w:t>
            </w: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. Расходи камата и део финансијских расхода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9067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hRule="exact" w:val="490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560, део 561 и део 562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</w:t>
            </w:r>
            <w:r w:rsidR="002711FD"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</w:t>
            </w: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. Расходи камата по кредитима од банака и других финансијских институција (укупно): 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9068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296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942" w:type="dxa"/>
            <w:vAlign w:val="center"/>
          </w:tcPr>
          <w:p w:rsidR="0044626D" w:rsidRPr="00575605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</w:t>
            </w:r>
            <w:r w:rsidR="002711FD"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</w:t>
            </w: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.1. Расходи камата по краткорочним кредитима у земљи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9069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296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942" w:type="dxa"/>
            <w:vAlign w:val="center"/>
          </w:tcPr>
          <w:p w:rsidR="0044626D" w:rsidRPr="00575605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</w:t>
            </w:r>
            <w:r w:rsidR="002711FD"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</w:t>
            </w: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.2. Расходи камата по краткорочним кредитима у иностранству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9070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296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942" w:type="dxa"/>
            <w:vAlign w:val="center"/>
          </w:tcPr>
          <w:p w:rsidR="0044626D" w:rsidRPr="00575605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</w:t>
            </w:r>
            <w:r w:rsidR="002711FD"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</w:t>
            </w: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.3. Расходи камата по дугорочним кредитима у земљи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9071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296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942" w:type="dxa"/>
            <w:vAlign w:val="center"/>
          </w:tcPr>
          <w:p w:rsidR="0044626D" w:rsidRPr="00575605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</w:t>
            </w:r>
            <w:r w:rsidR="002711FD"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</w:t>
            </w: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.4. Расходи камата по дугорочним кредитима у иностранству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9072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hRule="exact" w:val="490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579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</w:t>
            </w:r>
            <w:r w:rsidR="002711FD"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6</w:t>
            </w: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. Расходи за хуманитарне, научне, верске, културне, здравствене, образовне и за спортске намене, као и за заштиту човекове средине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9073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301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579</w:t>
            </w:r>
          </w:p>
        </w:tc>
        <w:tc>
          <w:tcPr>
            <w:tcW w:w="4942" w:type="dxa"/>
            <w:vAlign w:val="center"/>
          </w:tcPr>
          <w:p w:rsidR="0044626D" w:rsidRPr="00575605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</w:t>
            </w:r>
            <w:r w:rsidR="002711FD"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7</w:t>
            </w: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. Остали непоменути расходи 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9074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9F536A" w:rsidRPr="00575605" w:rsidTr="009F536A">
        <w:trPr>
          <w:trHeight w:val="301"/>
        </w:trPr>
        <w:tc>
          <w:tcPr>
            <w:tcW w:w="971" w:type="dxa"/>
            <w:vAlign w:val="center"/>
          </w:tcPr>
          <w:p w:rsidR="009F536A" w:rsidRPr="00575605" w:rsidRDefault="009F536A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942" w:type="dxa"/>
            <w:vAlign w:val="center"/>
          </w:tcPr>
          <w:p w:rsidR="009F536A" w:rsidRPr="00575605" w:rsidRDefault="009F536A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9F536A" w:rsidRPr="00575605" w:rsidRDefault="009F536A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38" w:type="dxa"/>
            <w:vAlign w:val="center"/>
          </w:tcPr>
          <w:p w:rsidR="009F536A" w:rsidRPr="00575605" w:rsidRDefault="009F536A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9F536A" w:rsidRPr="00575605" w:rsidRDefault="009F536A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9F536A">
        <w:trPr>
          <w:trHeight w:val="325"/>
        </w:trPr>
        <w:tc>
          <w:tcPr>
            <w:tcW w:w="971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4942" w:type="dxa"/>
            <w:vAlign w:val="center"/>
          </w:tcPr>
          <w:p w:rsidR="0044626D" w:rsidRPr="00575605" w:rsidRDefault="0044626D" w:rsidP="002711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  <w:r w:rsidR="002711FD"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8</w:t>
            </w: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. Контролни збир (од 9054 до 9074)</w:t>
            </w:r>
          </w:p>
        </w:tc>
        <w:tc>
          <w:tcPr>
            <w:tcW w:w="585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9075</w:t>
            </w:r>
          </w:p>
        </w:tc>
        <w:tc>
          <w:tcPr>
            <w:tcW w:w="223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06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44626D" w:rsidRPr="00575605" w:rsidRDefault="0044626D" w:rsidP="0071322F">
      <w:pPr>
        <w:autoSpaceDE w:val="0"/>
        <w:autoSpaceDN w:val="0"/>
        <w:adjustRightInd w:val="0"/>
        <w:spacing w:after="0" w:line="240" w:lineRule="auto"/>
        <w:ind w:left="-990" w:right="180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>VIII. ДРУГИ ПРИХОДИ</w:t>
      </w:r>
    </w:p>
    <w:p w:rsidR="0044626D" w:rsidRPr="00575605" w:rsidRDefault="0044626D" w:rsidP="0044626D">
      <w:pPr>
        <w:autoSpaceDE w:val="0"/>
        <w:autoSpaceDN w:val="0"/>
        <w:adjustRightInd w:val="0"/>
        <w:spacing w:after="0" w:line="240" w:lineRule="auto"/>
        <w:ind w:left="-990" w:right="180"/>
        <w:jc w:val="right"/>
        <w:rPr>
          <w:rFonts w:ascii="Arial" w:eastAsia="Times New Roman" w:hAnsi="Arial" w:cs="Arial"/>
          <w:noProof/>
          <w:sz w:val="16"/>
          <w:szCs w:val="16"/>
          <w:lang w:eastAsia="en-GB"/>
        </w:rPr>
      </w:pPr>
      <w:r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>-износи у хиљадама динара-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/>
      </w:tblPr>
      <w:tblGrid>
        <w:gridCol w:w="990"/>
        <w:gridCol w:w="5040"/>
        <w:gridCol w:w="629"/>
        <w:gridCol w:w="2282"/>
        <w:gridCol w:w="2218"/>
      </w:tblGrid>
      <w:tr w:rsidR="0044626D" w:rsidRPr="00575605" w:rsidTr="003A2893">
        <w:trPr>
          <w:trHeight w:val="570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Група рачуна, рачун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ОПИС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Текућа година</w:t>
            </w:r>
          </w:p>
        </w:tc>
        <w:tc>
          <w:tcPr>
            <w:tcW w:w="2218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Претходна година</w:t>
            </w:r>
          </w:p>
        </w:tc>
      </w:tr>
      <w:tr w:rsidR="0044626D" w:rsidRPr="00575605" w:rsidTr="003A2893">
        <w:trPr>
          <w:trHeight w:val="138"/>
        </w:trPr>
        <w:tc>
          <w:tcPr>
            <w:tcW w:w="99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282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218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5</w:t>
            </w:r>
          </w:p>
        </w:tc>
      </w:tr>
      <w:tr w:rsidR="0044626D" w:rsidRPr="00575605" w:rsidTr="00DD6152">
        <w:trPr>
          <w:trHeight w:val="345"/>
        </w:trPr>
        <w:tc>
          <w:tcPr>
            <w:tcW w:w="99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640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 Приходи од премија, субвенција, дотација, регреса, компензација и повраћаја пореских дажбина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9076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00"/>
        </w:trPr>
        <w:tc>
          <w:tcPr>
            <w:tcW w:w="99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641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 Приходи по основу условљених донација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9077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27"/>
        </w:trPr>
        <w:tc>
          <w:tcPr>
            <w:tcW w:w="99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650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3. Приходи од закупнина за земљиште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9078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36"/>
        </w:trPr>
        <w:tc>
          <w:tcPr>
            <w:tcW w:w="99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 651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 Приходи од чланарина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9079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45"/>
        </w:trPr>
        <w:tc>
          <w:tcPr>
            <w:tcW w:w="99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660, део 661 и 662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5. Приходи од камата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9080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540"/>
        </w:trPr>
        <w:tc>
          <w:tcPr>
            <w:tcW w:w="99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660, део 661 и део 662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6. Приходи од камата по рачунима и депозитима у банкама и осталим финансијским институцијама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9081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453"/>
        </w:trPr>
        <w:tc>
          <w:tcPr>
            <w:tcW w:w="99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660, део 661 и део 669</w:t>
            </w: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7. Приходи по основу дивиденди и учешћа у добитку 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9082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55"/>
        </w:trPr>
        <w:tc>
          <w:tcPr>
            <w:tcW w:w="990" w:type="dxa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5040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8. Контролни збир (од 9076 до 9082)</w:t>
            </w:r>
          </w:p>
        </w:tc>
        <w:tc>
          <w:tcPr>
            <w:tcW w:w="629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9083</w:t>
            </w:r>
          </w:p>
        </w:tc>
        <w:tc>
          <w:tcPr>
            <w:tcW w:w="228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21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44626D" w:rsidRPr="00575605" w:rsidRDefault="0044626D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</w:pPr>
    </w:p>
    <w:p w:rsidR="00736F05" w:rsidRPr="00575605" w:rsidRDefault="00736F05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</w:pPr>
    </w:p>
    <w:p w:rsidR="0044626D" w:rsidRPr="00575605" w:rsidRDefault="0044626D" w:rsidP="0044626D">
      <w:pPr>
        <w:autoSpaceDE w:val="0"/>
        <w:autoSpaceDN w:val="0"/>
        <w:adjustRightInd w:val="0"/>
        <w:spacing w:after="0" w:line="240" w:lineRule="auto"/>
        <w:ind w:left="-990" w:right="180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>IX. ОСТАЛИ ПОДАЦИ</w:t>
      </w:r>
    </w:p>
    <w:p w:rsidR="0044626D" w:rsidRPr="00575605" w:rsidRDefault="0044626D" w:rsidP="0044626D">
      <w:pPr>
        <w:autoSpaceDE w:val="0"/>
        <w:autoSpaceDN w:val="0"/>
        <w:adjustRightInd w:val="0"/>
        <w:spacing w:after="0" w:line="240" w:lineRule="auto"/>
        <w:ind w:left="-990" w:right="180"/>
        <w:jc w:val="right"/>
        <w:rPr>
          <w:rFonts w:ascii="Arial" w:eastAsia="Times New Roman" w:hAnsi="Arial" w:cs="Arial"/>
          <w:noProof/>
          <w:sz w:val="16"/>
          <w:szCs w:val="16"/>
          <w:lang w:eastAsia="en-GB"/>
        </w:rPr>
      </w:pPr>
      <w:r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>-износи у хиљадама динара-</w:t>
      </w:r>
    </w:p>
    <w:tbl>
      <w:tblPr>
        <w:tblW w:w="11159" w:type="dxa"/>
        <w:tblInd w:w="-9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5" w:type="dxa"/>
          <w:left w:w="14" w:type="dxa"/>
          <w:bottom w:w="15" w:type="dxa"/>
          <w:right w:w="15" w:type="dxa"/>
        </w:tblCellMar>
        <w:tblLook w:val="0000"/>
      </w:tblPr>
      <w:tblGrid>
        <w:gridCol w:w="6030"/>
        <w:gridCol w:w="597"/>
        <w:gridCol w:w="2372"/>
        <w:gridCol w:w="2160"/>
      </w:tblGrid>
      <w:tr w:rsidR="0044626D" w:rsidRPr="00575605" w:rsidTr="003A2893">
        <w:trPr>
          <w:trHeight w:val="438"/>
        </w:trPr>
        <w:tc>
          <w:tcPr>
            <w:tcW w:w="60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ОПИС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Текућа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Претходна година</w:t>
            </w:r>
          </w:p>
        </w:tc>
      </w:tr>
      <w:tr w:rsidR="0044626D" w:rsidRPr="00575605" w:rsidTr="003A2893">
        <w:trPr>
          <w:trHeight w:val="165"/>
        </w:trPr>
        <w:tc>
          <w:tcPr>
            <w:tcW w:w="603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</w:tr>
      <w:tr w:rsidR="0044626D" w:rsidRPr="00575605" w:rsidTr="00DD6152">
        <w:trPr>
          <w:trHeight w:val="300"/>
        </w:trPr>
        <w:tc>
          <w:tcPr>
            <w:tcW w:w="6030" w:type="dxa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 Обавезе за акцизе (према годишњем обрачуну акциза)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9084</w:t>
            </w:r>
          </w:p>
        </w:tc>
        <w:tc>
          <w:tcPr>
            <w:tcW w:w="237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90"/>
        </w:trPr>
        <w:tc>
          <w:tcPr>
            <w:tcW w:w="6030" w:type="dxa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 Обрачунате царине и друге увозне дажбине (укупан годишњи износ према обрачуну)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9085</w:t>
            </w:r>
          </w:p>
        </w:tc>
        <w:tc>
          <w:tcPr>
            <w:tcW w:w="2372" w:type="dxa"/>
            <w:vAlign w:val="center"/>
          </w:tcPr>
          <w:p w:rsidR="0044626D" w:rsidRPr="00575605" w:rsidRDefault="00B06FEB" w:rsidP="00B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Potražna strana konta 482 – obračun carine i pdv iz bruto bilansa</w:t>
            </w: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585"/>
        </w:trPr>
        <w:tc>
          <w:tcPr>
            <w:tcW w:w="6030" w:type="dxa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3. Капиталне субвенције и друга државна додељивања за изградњу и набавку основних средстава и нематеријалне имовине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9086</w:t>
            </w:r>
          </w:p>
        </w:tc>
        <w:tc>
          <w:tcPr>
            <w:tcW w:w="237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90"/>
        </w:trPr>
        <w:tc>
          <w:tcPr>
            <w:tcW w:w="6030" w:type="dxa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 Државна додељивања за премије, регрес и покриће текућих трошкова пословања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9087</w:t>
            </w:r>
          </w:p>
        </w:tc>
        <w:tc>
          <w:tcPr>
            <w:tcW w:w="237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00"/>
        </w:trPr>
        <w:tc>
          <w:tcPr>
            <w:tcW w:w="6030" w:type="dxa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5. Остала државна додељивања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9088</w:t>
            </w:r>
          </w:p>
        </w:tc>
        <w:tc>
          <w:tcPr>
            <w:tcW w:w="237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510"/>
        </w:trPr>
        <w:tc>
          <w:tcPr>
            <w:tcW w:w="6030" w:type="dxa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6. Примљене донације из иностранства и друга бесповратна средства у новцу или натури од иностраних правних и физичких лица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9089</w:t>
            </w:r>
          </w:p>
        </w:tc>
        <w:tc>
          <w:tcPr>
            <w:tcW w:w="237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60"/>
        </w:trPr>
        <w:tc>
          <w:tcPr>
            <w:tcW w:w="6030" w:type="dxa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7. Лична примања предузетника из нето добитка (попуњавају само предузетници)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9090</w:t>
            </w:r>
          </w:p>
        </w:tc>
        <w:tc>
          <w:tcPr>
            <w:tcW w:w="237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00"/>
        </w:trPr>
        <w:tc>
          <w:tcPr>
            <w:tcW w:w="6030" w:type="dxa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>8. Контролни збир (од 9084 до 9090)</w:t>
            </w:r>
          </w:p>
        </w:tc>
        <w:tc>
          <w:tcPr>
            <w:tcW w:w="597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bCs/>
                <w:noProof/>
                <w:sz w:val="16"/>
                <w:szCs w:val="16"/>
                <w:lang w:eastAsia="en-GB"/>
              </w:rPr>
              <w:t>9091</w:t>
            </w:r>
          </w:p>
        </w:tc>
        <w:tc>
          <w:tcPr>
            <w:tcW w:w="2372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44626D" w:rsidRPr="00575605" w:rsidRDefault="0044626D" w:rsidP="004462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0"/>
          <w:szCs w:val="20"/>
          <w:lang w:eastAsia="en-GB"/>
        </w:rPr>
      </w:pPr>
    </w:p>
    <w:p w:rsidR="0044626D" w:rsidRPr="00575605" w:rsidRDefault="0044626D" w:rsidP="00E45A56">
      <w:pPr>
        <w:autoSpaceDE w:val="0"/>
        <w:autoSpaceDN w:val="0"/>
        <w:adjustRightInd w:val="0"/>
        <w:spacing w:after="0" w:line="240" w:lineRule="auto"/>
        <w:ind w:left="-990" w:right="180"/>
        <w:jc w:val="both"/>
        <w:rPr>
          <w:rFonts w:ascii="Arial" w:eastAsia="Times New Roman" w:hAnsi="Arial" w:cs="Arial"/>
          <w:b/>
          <w:bCs/>
          <w:noProof/>
          <w:lang w:eastAsia="en-GB"/>
        </w:rPr>
      </w:pPr>
    </w:p>
    <w:p w:rsidR="00736F05" w:rsidRPr="00575605" w:rsidRDefault="00736F05" w:rsidP="00E45A56">
      <w:pPr>
        <w:autoSpaceDE w:val="0"/>
        <w:autoSpaceDN w:val="0"/>
        <w:adjustRightInd w:val="0"/>
        <w:spacing w:after="0" w:line="240" w:lineRule="auto"/>
        <w:ind w:left="-990" w:right="180"/>
        <w:jc w:val="both"/>
        <w:rPr>
          <w:rFonts w:ascii="Arial" w:eastAsia="Times New Roman" w:hAnsi="Arial" w:cs="Arial"/>
          <w:b/>
          <w:bCs/>
          <w:noProof/>
          <w:lang w:eastAsia="en-GB"/>
        </w:rPr>
      </w:pPr>
    </w:p>
    <w:p w:rsidR="00E45A56" w:rsidRPr="00575605" w:rsidRDefault="0044626D" w:rsidP="00E45A56">
      <w:pPr>
        <w:autoSpaceDE w:val="0"/>
        <w:autoSpaceDN w:val="0"/>
        <w:adjustRightInd w:val="0"/>
        <w:spacing w:after="0" w:line="240" w:lineRule="auto"/>
        <w:ind w:left="-990" w:right="180"/>
        <w:jc w:val="both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>X. РАЗГРАНИЧЕНИ НЕГАТИВНИ НЕТО ЕФЕКТИ УГОВОРЕНЕ ВАЛУТНЕ КЛАУЗУЛЕ</w:t>
      </w:r>
    </w:p>
    <w:p w:rsidR="0044626D" w:rsidRPr="00575605" w:rsidRDefault="0044626D" w:rsidP="00E45A56">
      <w:pPr>
        <w:autoSpaceDE w:val="0"/>
        <w:autoSpaceDN w:val="0"/>
        <w:adjustRightInd w:val="0"/>
        <w:spacing w:after="0" w:line="240" w:lineRule="auto"/>
        <w:ind w:left="-990" w:right="180"/>
        <w:jc w:val="both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 xml:space="preserve"> И КУРСНИХ РАЗЛИКА</w:t>
      </w:r>
    </w:p>
    <w:p w:rsidR="0044626D" w:rsidRPr="00575605" w:rsidRDefault="0044626D" w:rsidP="00E45A56">
      <w:pPr>
        <w:autoSpaceDE w:val="0"/>
        <w:autoSpaceDN w:val="0"/>
        <w:adjustRightInd w:val="0"/>
        <w:spacing w:after="0" w:line="240" w:lineRule="auto"/>
        <w:ind w:left="-990" w:right="180"/>
        <w:jc w:val="right"/>
        <w:rPr>
          <w:rFonts w:ascii="Arial" w:eastAsia="Times New Roman" w:hAnsi="Arial" w:cs="Arial"/>
          <w:noProof/>
          <w:sz w:val="16"/>
          <w:szCs w:val="16"/>
          <w:lang w:eastAsia="en-GB"/>
        </w:rPr>
      </w:pPr>
      <w:r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>-износи у хиљада</w:t>
      </w:r>
      <w:r w:rsidR="00736F05"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>ма</w:t>
      </w:r>
      <w:r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 xml:space="preserve"> динара-</w:t>
      </w:r>
    </w:p>
    <w:tbl>
      <w:tblPr>
        <w:tblW w:w="11166" w:type="dxa"/>
        <w:tblInd w:w="-9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14" w:type="dxa"/>
          <w:bottom w:w="14" w:type="dxa"/>
          <w:right w:w="0" w:type="dxa"/>
        </w:tblCellMar>
        <w:tblLook w:val="0000"/>
      </w:tblPr>
      <w:tblGrid>
        <w:gridCol w:w="6094"/>
        <w:gridCol w:w="604"/>
        <w:gridCol w:w="2308"/>
        <w:gridCol w:w="2160"/>
      </w:tblGrid>
      <w:tr w:rsidR="0044626D" w:rsidRPr="00575605" w:rsidTr="003A2893">
        <w:trPr>
          <w:trHeight w:val="304"/>
        </w:trPr>
        <w:tc>
          <w:tcPr>
            <w:tcW w:w="6094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ОПИС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2308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Текућа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Претходна година</w:t>
            </w:r>
          </w:p>
        </w:tc>
      </w:tr>
      <w:tr w:rsidR="0044626D" w:rsidRPr="00575605" w:rsidTr="003A2893">
        <w:tc>
          <w:tcPr>
            <w:tcW w:w="6094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308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</w:tr>
      <w:tr w:rsidR="0044626D" w:rsidRPr="00575605" w:rsidTr="00DD6152">
        <w:trPr>
          <w:trHeight w:val="300"/>
        </w:trPr>
        <w:tc>
          <w:tcPr>
            <w:tcW w:w="60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 Почетно стање разграниченог нето ефекта уговорене валутне клаузуле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9092</w:t>
            </w:r>
          </w:p>
        </w:tc>
        <w:tc>
          <w:tcPr>
            <w:tcW w:w="230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54"/>
        </w:trPr>
        <w:tc>
          <w:tcPr>
            <w:tcW w:w="60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2. Разграничени нето ефекат уговорене валутне клаузуле 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9093</w:t>
            </w:r>
          </w:p>
        </w:tc>
        <w:tc>
          <w:tcPr>
            <w:tcW w:w="230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60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3. Сразмерни део укинутог разграниченог нето ефекта уговорене валутне клаузуле 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9094</w:t>
            </w:r>
          </w:p>
        </w:tc>
        <w:tc>
          <w:tcPr>
            <w:tcW w:w="230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60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 Преостали износ разграниченог нето ефекта уговорене валутне клаузуле (ред. бр. 1. + ред. бр. 2. - ред. бр. 3.)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9095</w:t>
            </w:r>
          </w:p>
        </w:tc>
        <w:tc>
          <w:tcPr>
            <w:tcW w:w="230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36"/>
        </w:trPr>
        <w:tc>
          <w:tcPr>
            <w:tcW w:w="6094" w:type="dxa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5. Почетно стање разграниченог нето ефекта курснихразлика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9096</w:t>
            </w:r>
          </w:p>
        </w:tc>
        <w:tc>
          <w:tcPr>
            <w:tcW w:w="230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45"/>
        </w:trPr>
        <w:tc>
          <w:tcPr>
            <w:tcW w:w="60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6. Разграничени нето ефекат курсних разлика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9097</w:t>
            </w:r>
          </w:p>
        </w:tc>
        <w:tc>
          <w:tcPr>
            <w:tcW w:w="230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27"/>
        </w:trPr>
        <w:tc>
          <w:tcPr>
            <w:tcW w:w="6094" w:type="dxa"/>
            <w:vAlign w:val="center"/>
          </w:tcPr>
          <w:p w:rsidR="0044626D" w:rsidRPr="00575605" w:rsidRDefault="0044626D" w:rsidP="00E45A56">
            <w:pPr>
              <w:autoSpaceDE w:val="0"/>
              <w:autoSpaceDN w:val="0"/>
              <w:adjustRightInd w:val="0"/>
              <w:spacing w:after="0" w:line="240" w:lineRule="auto"/>
              <w:ind w:left="300" w:hanging="300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7. Сразмерни део укинутог разграниченог нето ефектакурсних разлика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9098</w:t>
            </w:r>
          </w:p>
        </w:tc>
        <w:tc>
          <w:tcPr>
            <w:tcW w:w="230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6094" w:type="dxa"/>
            <w:vAlign w:val="center"/>
          </w:tcPr>
          <w:p w:rsidR="00E45A56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8. Преостали износ разграниченог нето ефекта курсних разлика</w:t>
            </w:r>
          </w:p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(ред. бр. 5. + ред. бр. 6. - ред. бр. 7.)</w:t>
            </w:r>
          </w:p>
        </w:tc>
        <w:tc>
          <w:tcPr>
            <w:tcW w:w="604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9099</w:t>
            </w:r>
          </w:p>
        </w:tc>
        <w:tc>
          <w:tcPr>
            <w:tcW w:w="2308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B06FEB" w:rsidRDefault="00B06FEB" w:rsidP="0071322F">
      <w:pPr>
        <w:autoSpaceDE w:val="0"/>
        <w:autoSpaceDN w:val="0"/>
        <w:adjustRightInd w:val="0"/>
        <w:spacing w:after="0" w:line="240" w:lineRule="auto"/>
        <w:ind w:left="-1080" w:right="180"/>
        <w:jc w:val="both"/>
        <w:rPr>
          <w:rFonts w:ascii="Arial" w:eastAsia="Times New Roman" w:hAnsi="Arial" w:cs="Arial"/>
          <w:b/>
          <w:bCs/>
          <w:noProof/>
          <w:lang w:eastAsia="en-GB"/>
        </w:rPr>
      </w:pPr>
    </w:p>
    <w:p w:rsidR="00B06FEB" w:rsidRDefault="00B06FEB" w:rsidP="0071322F">
      <w:pPr>
        <w:autoSpaceDE w:val="0"/>
        <w:autoSpaceDN w:val="0"/>
        <w:adjustRightInd w:val="0"/>
        <w:spacing w:after="0" w:line="240" w:lineRule="auto"/>
        <w:ind w:left="-1080" w:right="180"/>
        <w:jc w:val="both"/>
        <w:rPr>
          <w:rFonts w:ascii="Arial" w:eastAsia="Times New Roman" w:hAnsi="Arial" w:cs="Arial"/>
          <w:b/>
          <w:bCs/>
          <w:noProof/>
          <w:lang w:eastAsia="en-GB"/>
        </w:rPr>
      </w:pPr>
    </w:p>
    <w:p w:rsidR="00B71902" w:rsidRPr="00575605" w:rsidRDefault="00FB5270" w:rsidP="00B06FEB">
      <w:pPr>
        <w:autoSpaceDE w:val="0"/>
        <w:autoSpaceDN w:val="0"/>
        <w:adjustRightInd w:val="0"/>
        <w:spacing w:after="0" w:line="240" w:lineRule="auto"/>
        <w:ind w:left="-1080" w:right="180"/>
        <w:rPr>
          <w:rFonts w:ascii="Arial" w:eastAsia="Times New Roman" w:hAnsi="Arial" w:cs="Arial"/>
          <w:b/>
          <w:bCs/>
          <w:noProof/>
          <w:lang w:eastAsia="en-GB"/>
        </w:rPr>
        <w:sectPr w:rsidR="00B71902" w:rsidRPr="00575605" w:rsidSect="003A2893">
          <w:pgSz w:w="11906" w:h="16838"/>
          <w:pgMar w:top="900" w:right="386" w:bottom="810" w:left="1440" w:header="720" w:footer="720" w:gutter="0"/>
          <w:cols w:space="720"/>
          <w:docGrid w:linePitch="360"/>
        </w:sectPr>
      </w:pPr>
      <w:r w:rsidRPr="00FB5270">
        <w:rPr>
          <w:rFonts w:ascii="Arial" w:eastAsia="Times New Roman" w:hAnsi="Arial" w:cs="Arial"/>
          <w:b/>
          <w:bCs/>
          <w:noProof/>
          <w:lang/>
        </w:rPr>
        <w:pict>
          <v:shape id="Down Arrow 4" o:spid="_x0000_s1027" type="#_x0000_t67" style="position:absolute;left:0;text-align:left;margin-left:96.7pt;margin-top:129.55pt;width:254pt;height:176.6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" adj="10800" fillcolor="#4f81bd [3204]" strokecolor="#243f60 [1604]" strokeweight="2pt"/>
        </w:pict>
      </w:r>
      <w:r w:rsidR="00B06FEB">
        <w:rPr>
          <w:rFonts w:ascii="Arial" w:eastAsia="Times New Roman" w:hAnsi="Arial" w:cs="Arial"/>
          <w:b/>
          <w:bCs/>
          <w:noProof/>
          <w:lang w:eastAsia="en-GB"/>
        </w:rPr>
        <w:t>Nastavak na sledećoj strani</w:t>
      </w:r>
    </w:p>
    <w:p w:rsidR="00736F05" w:rsidRPr="00575605" w:rsidRDefault="0044626D" w:rsidP="0071322F">
      <w:pPr>
        <w:autoSpaceDE w:val="0"/>
        <w:autoSpaceDN w:val="0"/>
        <w:adjustRightInd w:val="0"/>
        <w:spacing w:after="0" w:line="240" w:lineRule="auto"/>
        <w:ind w:left="-1080" w:right="180"/>
        <w:jc w:val="both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>XI. РАЗГРАНИЧЕНИ ПОЗИТИВНИ НЕТО ЕФЕКТИ УГОВОРЕНЕ ВАЛУТНЕ КЛАУЗУЛЕ</w:t>
      </w:r>
    </w:p>
    <w:p w:rsidR="0044626D" w:rsidRPr="00575605" w:rsidRDefault="0044626D" w:rsidP="00736F05">
      <w:pPr>
        <w:autoSpaceDE w:val="0"/>
        <w:autoSpaceDN w:val="0"/>
        <w:adjustRightInd w:val="0"/>
        <w:spacing w:after="0" w:line="240" w:lineRule="auto"/>
        <w:ind w:left="-1080" w:right="180"/>
        <w:jc w:val="both"/>
        <w:rPr>
          <w:rFonts w:ascii="Arial" w:eastAsia="Times New Roman" w:hAnsi="Arial" w:cs="Arial"/>
          <w:b/>
          <w:bCs/>
          <w:noProof/>
          <w:lang w:eastAsia="en-GB"/>
        </w:rPr>
      </w:pPr>
      <w:r w:rsidRPr="00575605">
        <w:rPr>
          <w:rFonts w:ascii="Arial" w:eastAsia="Times New Roman" w:hAnsi="Arial" w:cs="Arial"/>
          <w:b/>
          <w:bCs/>
          <w:noProof/>
          <w:lang w:eastAsia="en-GB"/>
        </w:rPr>
        <w:t xml:space="preserve"> И КУРСНИХ РАЗЛИКА</w:t>
      </w:r>
    </w:p>
    <w:p w:rsidR="0044626D" w:rsidRPr="00575605" w:rsidRDefault="0044626D" w:rsidP="00736F05">
      <w:pPr>
        <w:autoSpaceDE w:val="0"/>
        <w:autoSpaceDN w:val="0"/>
        <w:adjustRightInd w:val="0"/>
        <w:spacing w:after="0" w:line="240" w:lineRule="auto"/>
        <w:ind w:left="-1080" w:right="180"/>
        <w:jc w:val="right"/>
        <w:rPr>
          <w:rFonts w:ascii="Arial" w:eastAsia="Times New Roman" w:hAnsi="Arial" w:cs="Arial"/>
          <w:noProof/>
          <w:sz w:val="16"/>
          <w:szCs w:val="16"/>
          <w:lang w:eastAsia="en-GB"/>
        </w:rPr>
      </w:pPr>
      <w:r w:rsidRPr="00575605">
        <w:rPr>
          <w:rFonts w:ascii="Arial" w:eastAsia="Times New Roman" w:hAnsi="Arial" w:cs="Arial"/>
          <w:noProof/>
          <w:sz w:val="16"/>
          <w:szCs w:val="16"/>
          <w:lang w:eastAsia="en-GB"/>
        </w:rPr>
        <w:t>-износи у хиљадама  динара-</w:t>
      </w:r>
    </w:p>
    <w:tbl>
      <w:tblPr>
        <w:tblW w:w="11256" w:type="dxa"/>
        <w:tblInd w:w="-1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000000"/>
          <w:insideV w:val="single" w:sz="6" w:space="0" w:color="000000"/>
        </w:tblBorders>
        <w:tblLayout w:type="fixed"/>
        <w:tblCellMar>
          <w:top w:w="14" w:type="dxa"/>
          <w:left w:w="14" w:type="dxa"/>
          <w:bottom w:w="14" w:type="dxa"/>
          <w:right w:w="0" w:type="dxa"/>
        </w:tblCellMar>
        <w:tblLook w:val="0000"/>
      </w:tblPr>
      <w:tblGrid>
        <w:gridCol w:w="6216"/>
        <w:gridCol w:w="630"/>
        <w:gridCol w:w="2250"/>
        <w:gridCol w:w="2160"/>
      </w:tblGrid>
      <w:tr w:rsidR="0044626D" w:rsidRPr="00575605" w:rsidTr="003A2893">
        <w:trPr>
          <w:trHeight w:val="250"/>
        </w:trPr>
        <w:tc>
          <w:tcPr>
            <w:tcW w:w="6216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ОПИС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0A1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Текућа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Претходна година</w:t>
            </w:r>
          </w:p>
        </w:tc>
      </w:tr>
      <w:tr w:rsidR="0044626D" w:rsidRPr="00575605" w:rsidTr="003A2893">
        <w:trPr>
          <w:trHeight w:val="147"/>
        </w:trPr>
        <w:tc>
          <w:tcPr>
            <w:tcW w:w="6216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</w:tr>
      <w:tr w:rsidR="0044626D" w:rsidRPr="00575605" w:rsidTr="00DD6152">
        <w:trPr>
          <w:trHeight w:val="300"/>
        </w:trPr>
        <w:tc>
          <w:tcPr>
            <w:tcW w:w="6216" w:type="dxa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 Почетно стање разграниченог нето ефекта уговорене валутне клаузуле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9100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27"/>
        </w:trPr>
        <w:tc>
          <w:tcPr>
            <w:tcW w:w="6216" w:type="dxa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2. Разграничени нето ефекат уговорене валутне клаузуле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9101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6216" w:type="dxa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3. Сразмерни део укинутог разграниченог нето ефекта уговорене валутне клаузуле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9102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6216" w:type="dxa"/>
            <w:vAlign w:val="center"/>
          </w:tcPr>
          <w:p w:rsidR="00F96FA6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4. Преостали износ разграниченог нето ефекта уговорене валутне клаузуле </w:t>
            </w:r>
          </w:p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(ред. бр. 1. + ред. бр. 2. - ред. бр. 3.)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9103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91"/>
        </w:trPr>
        <w:tc>
          <w:tcPr>
            <w:tcW w:w="6216" w:type="dxa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5. Почетно стање разграниченог нето ефекта курснихразлика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9104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291"/>
        </w:trPr>
        <w:tc>
          <w:tcPr>
            <w:tcW w:w="6216" w:type="dxa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6. Разграничени нето ефекат курсних разлика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9105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6216" w:type="dxa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7. Сразмерни део укинутог разграниченог нето ефекта</w:t>
            </w:r>
          </w:p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курсних разлика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9106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6216" w:type="dxa"/>
            <w:vAlign w:val="center"/>
          </w:tcPr>
          <w:p w:rsidR="00F96FA6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8. Преостали износ разграниченог нето ефекта курсних разлика </w:t>
            </w:r>
          </w:p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(ред. бр. 5. + ред. бр. 6. - ред. бр. 7.)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9107</w:t>
            </w:r>
          </w:p>
        </w:tc>
        <w:tc>
          <w:tcPr>
            <w:tcW w:w="225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2160" w:type="dxa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44626D" w:rsidRPr="00575605" w:rsidRDefault="0044626D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z w:val="20"/>
          <w:szCs w:val="20"/>
          <w:lang w:eastAsia="en-GB"/>
        </w:rPr>
      </w:pPr>
    </w:p>
    <w:p w:rsidR="00736F05" w:rsidRPr="00575605" w:rsidRDefault="0044626D" w:rsidP="00736F05">
      <w:pPr>
        <w:autoSpaceDE w:val="0"/>
        <w:autoSpaceDN w:val="0"/>
        <w:adjustRightInd w:val="0"/>
        <w:spacing w:after="0" w:line="240" w:lineRule="auto"/>
        <w:ind w:left="-1170"/>
        <w:rPr>
          <w:rFonts w:ascii="Arial" w:eastAsia="Times New Roman" w:hAnsi="Arial" w:cs="Arial"/>
          <w:b/>
          <w:noProof/>
          <w:lang w:eastAsia="en-GB"/>
        </w:rPr>
      </w:pPr>
      <w:r w:rsidRPr="00575605">
        <w:rPr>
          <w:rFonts w:ascii="Arial" w:eastAsia="Times New Roman" w:hAnsi="Arial" w:cs="Arial"/>
          <w:b/>
          <w:noProof/>
          <w:lang w:eastAsia="en-GB"/>
        </w:rPr>
        <w:t xml:space="preserve">XII. БРУТО ПОТРАЖИВАЊА ЗА ДАТЕ КРЕДИТЕ И ЗАЈМОВЕ, ПРОДАТЕ ПРОИЗВОДЕ, РОБУ </w:t>
      </w:r>
    </w:p>
    <w:p w:rsidR="0044626D" w:rsidRPr="00575605" w:rsidRDefault="0044626D" w:rsidP="00736F05">
      <w:pPr>
        <w:autoSpaceDE w:val="0"/>
        <w:autoSpaceDN w:val="0"/>
        <w:adjustRightInd w:val="0"/>
        <w:spacing w:after="0" w:line="240" w:lineRule="auto"/>
        <w:ind w:left="-1170"/>
        <w:rPr>
          <w:rFonts w:ascii="Arial" w:eastAsia="Times New Roman" w:hAnsi="Arial" w:cs="Arial"/>
          <w:b/>
          <w:noProof/>
          <w:lang w:eastAsia="en-GB"/>
        </w:rPr>
      </w:pPr>
      <w:r w:rsidRPr="00575605">
        <w:rPr>
          <w:rFonts w:ascii="Arial" w:eastAsia="Times New Roman" w:hAnsi="Arial" w:cs="Arial"/>
          <w:b/>
          <w:noProof/>
          <w:lang w:eastAsia="en-GB"/>
        </w:rPr>
        <w:t>И УСЛУГЕ И ДАТЕ АВАНСЕ И ДРУГА ПОТРАЖИВАЊА</w:t>
      </w:r>
    </w:p>
    <w:tbl>
      <w:tblPr>
        <w:tblW w:w="11246" w:type="dxa"/>
        <w:tblInd w:w="-1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1494"/>
        <w:gridCol w:w="4362"/>
        <w:gridCol w:w="620"/>
        <w:gridCol w:w="1530"/>
        <w:gridCol w:w="1530"/>
        <w:gridCol w:w="1710"/>
      </w:tblGrid>
      <w:tr w:rsidR="0044626D" w:rsidRPr="00575605" w:rsidTr="003A2893">
        <w:tc>
          <w:tcPr>
            <w:tcW w:w="1494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Група рачуна, рачун</w:t>
            </w:r>
          </w:p>
        </w:tc>
        <w:tc>
          <w:tcPr>
            <w:tcW w:w="4362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ФИНАНСИЈСКИ ИНСТРУМЕНТИ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 xml:space="preserve">Бруто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Исправка вредности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 xml:space="preserve">Нето </w:t>
            </w:r>
          </w:p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(кол. 4-5)</w:t>
            </w:r>
          </w:p>
        </w:tc>
      </w:tr>
      <w:tr w:rsidR="0044626D" w:rsidRPr="00575605" w:rsidTr="003A2893">
        <w:trPr>
          <w:trHeight w:val="57"/>
        </w:trPr>
        <w:tc>
          <w:tcPr>
            <w:tcW w:w="1494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2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:rsidR="0044626D" w:rsidRPr="00575605" w:rsidRDefault="0044626D" w:rsidP="00F96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6</w:t>
            </w:r>
          </w:p>
        </w:tc>
      </w:tr>
      <w:tr w:rsidR="0044626D" w:rsidRPr="00575605" w:rsidTr="00DD6152">
        <w:trPr>
          <w:trHeight w:val="107"/>
        </w:trPr>
        <w:tc>
          <w:tcPr>
            <w:tcW w:w="1494" w:type="dxa"/>
            <w:vAlign w:val="center"/>
          </w:tcPr>
          <w:p w:rsidR="0044626D" w:rsidRPr="00575605" w:rsidRDefault="000A14E4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23, осим  </w:t>
            </w:r>
            <w:r w:rsidR="0044626D"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236 и 237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1. Краткорочни финансијски пласмани (9109 + 9110 + 9111 + 9112)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9108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14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232, део 234, део 238 и део 239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1.1. Пласмани физичким лицима (кредити и зајмови)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9109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462"/>
        </w:trPr>
        <w:tc>
          <w:tcPr>
            <w:tcW w:w="14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230, део 231, део 232, део 234, део 238 и део 239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1.2. Пласмани домаћим правним лицима и предузетницима (кредити и зајмови)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14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230 и део 239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1.3. Пласмани матичним и зависним правним лицима у иностранству (кредити и зајмови)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9111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624"/>
        </w:trPr>
        <w:tc>
          <w:tcPr>
            <w:tcW w:w="14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230, део 231, део 232, 233, део 234, 235, део 238 и део 239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1.4. Остали краткорочни финансијски пласмани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9112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408"/>
        </w:trPr>
        <w:tc>
          <w:tcPr>
            <w:tcW w:w="14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  део 04 и део 05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2. Дугорочни финансијски пласмани и дугорочна потраживања (9114 + 9115 + 9116)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9113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rPr>
          <w:trHeight w:val="399"/>
        </w:trPr>
        <w:tc>
          <w:tcPr>
            <w:tcW w:w="14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048 и део 049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2.1. Пласмани физичким лицима (кредити и зајмови)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9114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14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043, део 045, део 048, део 049, део 050, део 051 и део 059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2.2. Пласмани домаћим правним лицима и предузетницима (кредити и зајмови) и део дугорочних потраживања од домаћих правних лица и предузетника 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9115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14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043, 044, део 045, 048, део 049, део 050, део 051 и део 059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2.3. Остали дугорочни финансијски пласмани и део дугорочних потраживања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9116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14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016, део 019, 028 ,део 029, 038 део 039, 052, 053, 055, део 059, 15, 159  200, 202, 204,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</w:p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3. Продати производи, роба и услуге и дати аванси (9118 + 9119 + 9120 + 9121 + 9122 + 9123)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9117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3E169A" w:rsidP="003E169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Zbir AOP </w:t>
            </w: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(9118 + 9119 + 9120 + 9121 + 9122 + 9123)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3E169A" w:rsidP="003E1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Zbir AOP </w:t>
            </w: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(9118 + 9119 + 9120 + 9121 + 9122 + 9123)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575605" w:rsidRDefault="003E169A" w:rsidP="003E16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(кол. 4-5)</w:t>
            </w:r>
            <w:bookmarkStart w:id="0" w:name="_GoBack"/>
            <w:bookmarkEnd w:id="0"/>
          </w:p>
        </w:tc>
      </w:tr>
      <w:tr w:rsidR="0044626D" w:rsidRPr="00575605" w:rsidTr="00DD6152">
        <w:tc>
          <w:tcPr>
            <w:tcW w:w="14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016, део 019, део 028, део 029,  део 038, део 039 део 052, део 053, део 055, део 059,</w:t>
            </w:r>
          </w:p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део 202, део 204, </w:t>
            </w:r>
          </w:p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3.1. Продати производи, роба иуслуге и дати аванси физичким лицима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9118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44626D" w:rsidRPr="00575605" w:rsidTr="00DD6152">
        <w:tc>
          <w:tcPr>
            <w:tcW w:w="1494" w:type="dxa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15, део 159 део 016, део 019 део 028део 029,</w:t>
            </w:r>
            <w:r w:rsidR="00736F05"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 део 038, део 039, </w:t>
            </w: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052, део 053 део 055, део 059 део 200, део 202, део 204, ,део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44626D" w:rsidRPr="00575605" w:rsidRDefault="0044626D" w:rsidP="00736F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3.2. Продати производи, роба и услуге и дати аванси јавним предузећима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44626D" w:rsidRPr="00575605" w:rsidRDefault="0044626D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9119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44626D" w:rsidRPr="00575605" w:rsidRDefault="0044626D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B71902" w:rsidRPr="00575605" w:rsidRDefault="00B71902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16"/>
          <w:szCs w:val="16"/>
          <w:lang w:eastAsia="en-GB"/>
        </w:rPr>
        <w:sectPr w:rsidR="00B71902" w:rsidRPr="00575605" w:rsidSect="00B71902">
          <w:pgSz w:w="11906" w:h="16838"/>
          <w:pgMar w:top="540" w:right="386" w:bottom="720" w:left="1440" w:header="720" w:footer="720" w:gutter="0"/>
          <w:cols w:space="720"/>
          <w:docGrid w:linePitch="360"/>
        </w:sectPr>
      </w:pPr>
    </w:p>
    <w:tbl>
      <w:tblPr>
        <w:tblW w:w="11246" w:type="dxa"/>
        <w:tblInd w:w="-10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/>
      </w:tblPr>
      <w:tblGrid>
        <w:gridCol w:w="1494"/>
        <w:gridCol w:w="4362"/>
        <w:gridCol w:w="620"/>
        <w:gridCol w:w="1530"/>
        <w:gridCol w:w="1530"/>
        <w:gridCol w:w="1710"/>
      </w:tblGrid>
      <w:tr w:rsidR="00B71902" w:rsidRPr="00575605" w:rsidTr="003A2893">
        <w:tc>
          <w:tcPr>
            <w:tcW w:w="1494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Група рачуна, рачун</w:t>
            </w:r>
          </w:p>
        </w:tc>
        <w:tc>
          <w:tcPr>
            <w:tcW w:w="4362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ФИНАНСИЈСКИ ИНСТРУМЕНТИ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АОП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 xml:space="preserve">Бруто 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Исправка вредности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 xml:space="preserve">Нето </w:t>
            </w:r>
          </w:p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(кол. 4-5)</w:t>
            </w:r>
          </w:p>
        </w:tc>
      </w:tr>
      <w:tr w:rsidR="00B71902" w:rsidRPr="00575605" w:rsidTr="003A2893">
        <w:tc>
          <w:tcPr>
            <w:tcW w:w="1494" w:type="dxa"/>
            <w:shd w:val="clear" w:color="auto" w:fill="D9D9D9" w:themeFill="background1" w:themeFillShade="D9"/>
            <w:vAlign w:val="bottom"/>
          </w:tcPr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4362" w:type="dxa"/>
            <w:shd w:val="clear" w:color="auto" w:fill="D9D9D9" w:themeFill="background1" w:themeFillShade="D9"/>
            <w:vAlign w:val="bottom"/>
          </w:tcPr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bottom"/>
          </w:tcPr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:rsidR="00B71902" w:rsidRPr="00575605" w:rsidRDefault="00B71902" w:rsidP="0002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6</w:t>
            </w:r>
          </w:p>
        </w:tc>
      </w:tr>
      <w:tr w:rsidR="00B71902" w:rsidRPr="00575605" w:rsidTr="00DD6152">
        <w:tc>
          <w:tcPr>
            <w:tcW w:w="1494" w:type="dxa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15, део 159 део 016, део 019 део 028, део 029 део 038, део 039</w:t>
            </w:r>
          </w:p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052, део 053, део 055, део 059 део 200, део 202, део 204, део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3.3. Продати производи, роба и услуге и дати аванси домаћим правним лицима и предузетницима </w:t>
            </w:r>
          </w:p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7348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9120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06FEB" w:rsidP="00B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Saldo konta 2040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06FEB" w:rsidP="00B06F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Saldo konta 209 – ispravka vrednosti od kupaca 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575605" w:rsidRDefault="00B06FEB" w:rsidP="00B06F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(кол. 4-5)</w:t>
            </w:r>
          </w:p>
        </w:tc>
      </w:tr>
      <w:tr w:rsidR="00B71902" w:rsidRPr="00575605" w:rsidTr="00DD6152">
        <w:tc>
          <w:tcPr>
            <w:tcW w:w="1494" w:type="dxa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15, део 159 део 016, део 019, део 028, део 029 део 038, део 039, део 052, део 053, део 055, део 059 део 204, део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3.4. Продати производи, роба и услуге и дати аванси републичким органима и организацијама 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44626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9121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B71902" w:rsidRPr="00575605" w:rsidTr="00DD6152">
        <w:tc>
          <w:tcPr>
            <w:tcW w:w="1494" w:type="dxa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15, део 159, део 016, део 019, део 028 део 029, део 038, део 039</w:t>
            </w:r>
          </w:p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део 052, део 053, део 055, део 059 део 204, </w:t>
            </w:r>
          </w:p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 xml:space="preserve">3.5. Продати производи, роба и услуге и дати аванси јединицама локалне самоуправе 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44626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9122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B71902" w:rsidRPr="00575605" w:rsidTr="00DD6152">
        <w:tc>
          <w:tcPr>
            <w:tcW w:w="1494" w:type="dxa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15, део 159, део 016, део 019, део 028, део 029, део 038 део 039,</w:t>
            </w:r>
          </w:p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052, део 053, део 055 део 059 део 200, део 202, део 204, део 206 и део 209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3.6. Остала потраживања по основу продаје и остали аванси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44626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9123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B71902" w:rsidRPr="00575605" w:rsidTr="00DD6152">
        <w:tc>
          <w:tcPr>
            <w:tcW w:w="1494" w:type="dxa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054, 056, део 059, 21, 22</w:t>
            </w:r>
          </w:p>
        </w:tc>
        <w:tc>
          <w:tcPr>
            <w:tcW w:w="4362" w:type="dxa"/>
            <w:shd w:val="clear" w:color="auto" w:fill="auto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 xml:space="preserve">4. Друга потраживања </w:t>
            </w:r>
          </w:p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 xml:space="preserve"> (9125 + 9126 + 9127 + 9128 + 9129 + 9130)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en-GB"/>
              </w:rPr>
              <w:t>9124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B71902" w:rsidRPr="00575605" w:rsidTr="00DD6152">
        <w:tc>
          <w:tcPr>
            <w:tcW w:w="1494" w:type="dxa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054, део 056, део 059део 220, 221, део 228 и део 229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4.1. Потраживања од физичких лица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9125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B71902" w:rsidRPr="00575605" w:rsidTr="00DD6152">
        <w:tc>
          <w:tcPr>
            <w:tcW w:w="1494" w:type="dxa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054, део 056, део 059,део 21  део 220, део 228 и део 229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4.2. Потраживања од јавних предузећа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9126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B71902" w:rsidRPr="00575605" w:rsidTr="00DD6152">
        <w:tc>
          <w:tcPr>
            <w:tcW w:w="1494" w:type="dxa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054, део 056, део 059, део 21, део 220, део 228 и део 229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4.3. Потраживања од домаћих правних лица и предузетника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9127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B71902" w:rsidRPr="00575605" w:rsidTr="00DD6152">
        <w:tc>
          <w:tcPr>
            <w:tcW w:w="1494" w:type="dxa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056, део 059, део 220, 222, део 223, део 224, део 225, , део 228 и део 229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4.4. Потраживања од републичких органа и организација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9128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B71902" w:rsidRPr="00575605" w:rsidTr="00DD6152">
        <w:tc>
          <w:tcPr>
            <w:tcW w:w="1494" w:type="dxa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056 део 059, део 220, део 222, део 223, део 224, део 225, део 228 и део 229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4.5. Потраживања од јединица локалне самоуправе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9129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  <w:tr w:rsidR="00B71902" w:rsidRPr="00575605" w:rsidTr="00DD6152">
        <w:trPr>
          <w:trHeight w:val="70"/>
        </w:trPr>
        <w:tc>
          <w:tcPr>
            <w:tcW w:w="1494" w:type="dxa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део 054, део 056, део 059, део 21 део 220, део 224, део 225, део 226, део 228 и део 229</w:t>
            </w:r>
          </w:p>
        </w:tc>
        <w:tc>
          <w:tcPr>
            <w:tcW w:w="4362" w:type="dxa"/>
            <w:shd w:val="clear" w:color="auto" w:fill="auto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4.6. Остала потраживања</w:t>
            </w:r>
          </w:p>
        </w:tc>
        <w:tc>
          <w:tcPr>
            <w:tcW w:w="620" w:type="dxa"/>
            <w:shd w:val="clear" w:color="auto" w:fill="D9D9D9" w:themeFill="background1" w:themeFillShade="D9"/>
            <w:vAlign w:val="center"/>
          </w:tcPr>
          <w:p w:rsidR="00B71902" w:rsidRPr="00575605" w:rsidRDefault="00B71902" w:rsidP="004462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  <w:r w:rsidRPr="00575605"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  <w:t>9130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B71902" w:rsidRPr="00575605" w:rsidRDefault="00B71902" w:rsidP="00DD615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6"/>
                <w:szCs w:val="16"/>
                <w:lang w:eastAsia="en-GB"/>
              </w:rPr>
            </w:pPr>
          </w:p>
        </w:tc>
      </w:tr>
    </w:tbl>
    <w:p w:rsidR="0044626D" w:rsidRPr="00575605" w:rsidRDefault="0044626D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p w:rsidR="00F324CB" w:rsidRPr="00575605" w:rsidRDefault="00F324CB" w:rsidP="00446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en-GB"/>
        </w:rPr>
      </w:pPr>
    </w:p>
    <w:tbl>
      <w:tblPr>
        <w:tblW w:w="0" w:type="auto"/>
        <w:tblInd w:w="-56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359"/>
      </w:tblGrid>
      <w:tr w:rsidR="001D5680" w:rsidRPr="00575605" w:rsidTr="003A2893">
        <w:trPr>
          <w:trHeight w:val="251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10469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650"/>
              <w:gridCol w:w="2650"/>
              <w:gridCol w:w="1569"/>
              <w:gridCol w:w="960"/>
              <w:gridCol w:w="1670"/>
              <w:gridCol w:w="970"/>
            </w:tblGrid>
            <w:tr w:rsidR="000D5F9D" w:rsidRPr="00575605" w:rsidTr="003A2893">
              <w:trPr>
                <w:trHeight w:val="300"/>
              </w:trPr>
              <w:tc>
                <w:tcPr>
                  <w:tcW w:w="5300" w:type="dxa"/>
                  <w:gridSpan w:val="2"/>
                  <w:noWrap/>
                  <w:vAlign w:val="center"/>
                  <w:hideMark/>
                </w:tcPr>
                <w:p w:rsidR="000D5F9D" w:rsidRPr="00575605" w:rsidRDefault="000D5F9D">
                  <w:pPr>
                    <w:spacing w:after="0" w:line="240" w:lineRule="auto"/>
                    <w:ind w:firstLine="20"/>
                    <w:rPr>
                      <w:rFonts w:ascii="Arial" w:eastAsia="Times New Roman" w:hAnsi="Arial" w:cs="Arial"/>
                      <w:noProof/>
                      <w:color w:val="000000"/>
                      <w:lang w:eastAsia="sr-Latn-CS"/>
                    </w:rPr>
                  </w:pPr>
                  <w:r w:rsidRPr="00575605">
                    <w:rPr>
                      <w:rFonts w:ascii="Arial" w:eastAsia="Times New Roman" w:hAnsi="Arial" w:cs="Arial"/>
                      <w:noProof/>
                      <w:color w:val="000000"/>
                      <w:lang w:eastAsia="sr-Latn-CS"/>
                    </w:rPr>
                    <w:t xml:space="preserve">У </w:t>
                  </w:r>
                  <w:r w:rsidRPr="00575605">
                    <w:rPr>
                      <w:rFonts w:ascii="Arial" w:eastAsia="Times New Roman" w:hAnsi="Arial" w:cs="Arial"/>
                      <w:noProof/>
                      <w:color w:val="000000"/>
                      <w:u w:val="single"/>
                      <w:lang w:eastAsia="sr-Latn-CS"/>
                    </w:rPr>
                    <w:t>____________________________</w:t>
                  </w:r>
                </w:p>
              </w:tc>
              <w:tc>
                <w:tcPr>
                  <w:tcW w:w="1569" w:type="dxa"/>
                  <w:noWrap/>
                  <w:vAlign w:val="bottom"/>
                  <w:hideMark/>
                </w:tcPr>
                <w:p w:rsidR="000D5F9D" w:rsidRPr="00575605" w:rsidRDefault="000D5F9D">
                  <w:pPr>
                    <w:spacing w:after="0"/>
                    <w:rPr>
                      <w:noProof/>
                      <w:lang/>
                    </w:rPr>
                  </w:pPr>
                </w:p>
              </w:tc>
              <w:tc>
                <w:tcPr>
                  <w:tcW w:w="2630" w:type="dxa"/>
                  <w:gridSpan w:val="2"/>
                  <w:noWrap/>
                  <w:vAlign w:val="bottom"/>
                  <w:hideMark/>
                </w:tcPr>
                <w:p w:rsidR="000D5F9D" w:rsidRPr="00575605" w:rsidRDefault="000D5F9D">
                  <w:pPr>
                    <w:spacing w:after="0" w:line="240" w:lineRule="auto"/>
                    <w:ind w:left="290"/>
                    <w:rPr>
                      <w:rFonts w:ascii="Arial" w:eastAsia="Times New Roman" w:hAnsi="Arial" w:cs="Arial"/>
                      <w:noProof/>
                      <w:color w:val="000000"/>
                      <w:szCs w:val="16"/>
                      <w:lang w:eastAsia="sr-Latn-CS"/>
                    </w:rPr>
                  </w:pPr>
                  <w:r w:rsidRPr="00575605">
                    <w:rPr>
                      <w:rFonts w:ascii="Arial" w:eastAsia="Times New Roman" w:hAnsi="Arial" w:cs="Arial"/>
                      <w:noProof/>
                      <w:color w:val="000000"/>
                      <w:szCs w:val="16"/>
                      <w:lang w:eastAsia="sr-Latn-CS"/>
                    </w:rPr>
                    <w:t>Законски заступник</w:t>
                  </w:r>
                </w:p>
              </w:tc>
              <w:tc>
                <w:tcPr>
                  <w:tcW w:w="970" w:type="dxa"/>
                  <w:noWrap/>
                  <w:vAlign w:val="bottom"/>
                  <w:hideMark/>
                </w:tcPr>
                <w:p w:rsidR="000D5F9D" w:rsidRPr="00575605" w:rsidRDefault="000D5F9D">
                  <w:pPr>
                    <w:spacing w:after="0"/>
                    <w:rPr>
                      <w:noProof/>
                      <w:lang/>
                    </w:rPr>
                  </w:pPr>
                </w:p>
              </w:tc>
            </w:tr>
            <w:tr w:rsidR="000D5F9D" w:rsidRPr="00575605" w:rsidTr="003A2893">
              <w:trPr>
                <w:trHeight w:val="495"/>
              </w:trPr>
              <w:tc>
                <w:tcPr>
                  <w:tcW w:w="2650" w:type="dxa"/>
                  <w:noWrap/>
                  <w:vAlign w:val="center"/>
                  <w:hideMark/>
                </w:tcPr>
                <w:p w:rsidR="000D5F9D" w:rsidRPr="00575605" w:rsidRDefault="000D5F9D">
                  <w:pPr>
                    <w:spacing w:after="0"/>
                    <w:rPr>
                      <w:noProof/>
                      <w:lang/>
                    </w:rPr>
                  </w:pPr>
                </w:p>
              </w:tc>
              <w:tc>
                <w:tcPr>
                  <w:tcW w:w="2650" w:type="dxa"/>
                  <w:noWrap/>
                  <w:vAlign w:val="bottom"/>
                  <w:hideMark/>
                </w:tcPr>
                <w:p w:rsidR="000D5F9D" w:rsidRPr="00575605" w:rsidRDefault="000D5F9D">
                  <w:pPr>
                    <w:spacing w:after="0"/>
                    <w:rPr>
                      <w:noProof/>
                      <w:lang/>
                    </w:rPr>
                  </w:pPr>
                </w:p>
              </w:tc>
              <w:tc>
                <w:tcPr>
                  <w:tcW w:w="1569" w:type="dxa"/>
                  <w:noWrap/>
                  <w:vAlign w:val="bottom"/>
                  <w:hideMark/>
                </w:tcPr>
                <w:p w:rsidR="000D5F9D" w:rsidRPr="00575605" w:rsidRDefault="000D5F9D">
                  <w:pPr>
                    <w:spacing w:after="0" w:line="240" w:lineRule="auto"/>
                    <w:rPr>
                      <w:rFonts w:ascii="Arial" w:eastAsia="Times New Roman" w:hAnsi="Arial" w:cs="Arial"/>
                      <w:noProof/>
                      <w:color w:val="000000"/>
                      <w:sz w:val="16"/>
                      <w:szCs w:val="16"/>
                      <w:lang w:eastAsia="sr-Latn-CS"/>
                    </w:rPr>
                  </w:pPr>
                  <w:r w:rsidRPr="00575605">
                    <w:rPr>
                      <w:rFonts w:ascii="Arial" w:eastAsia="Times New Roman" w:hAnsi="Arial" w:cs="Arial"/>
                      <w:noProof/>
                      <w:color w:val="000000"/>
                      <w:szCs w:val="16"/>
                      <w:lang w:eastAsia="sr-Latn-CS"/>
                    </w:rPr>
                    <w:t>М.П.</w:t>
                  </w:r>
                </w:p>
              </w:tc>
              <w:tc>
                <w:tcPr>
                  <w:tcW w:w="3600" w:type="dxa"/>
                  <w:gridSpan w:val="3"/>
                  <w:noWrap/>
                  <w:vAlign w:val="bottom"/>
                  <w:hideMark/>
                </w:tcPr>
                <w:p w:rsidR="000D5F9D" w:rsidRPr="00575605" w:rsidRDefault="000D5F9D">
                  <w:pPr>
                    <w:spacing w:after="0" w:line="240" w:lineRule="auto"/>
                    <w:rPr>
                      <w:rFonts w:ascii="Arial" w:eastAsia="Times New Roman" w:hAnsi="Arial" w:cs="Arial"/>
                      <w:noProof/>
                      <w:color w:val="000000"/>
                      <w:sz w:val="16"/>
                      <w:szCs w:val="16"/>
                      <w:lang w:eastAsia="sr-Latn-CS"/>
                    </w:rPr>
                  </w:pPr>
                  <w:r w:rsidRPr="00575605">
                    <w:rPr>
                      <w:rFonts w:ascii="Arial" w:eastAsia="Times New Roman" w:hAnsi="Arial" w:cs="Arial"/>
                      <w:noProof/>
                      <w:color w:val="000000"/>
                      <w:sz w:val="16"/>
                      <w:szCs w:val="16"/>
                      <w:lang w:eastAsia="sr-Latn-CS"/>
                    </w:rPr>
                    <w:t>_____________________________</w:t>
                  </w:r>
                </w:p>
              </w:tc>
            </w:tr>
            <w:tr w:rsidR="000D5F9D" w:rsidRPr="00575605" w:rsidTr="003A2893">
              <w:trPr>
                <w:trHeight w:val="300"/>
              </w:trPr>
              <w:tc>
                <w:tcPr>
                  <w:tcW w:w="5300" w:type="dxa"/>
                  <w:gridSpan w:val="2"/>
                  <w:noWrap/>
                  <w:vAlign w:val="center"/>
                  <w:hideMark/>
                </w:tcPr>
                <w:p w:rsidR="000D5F9D" w:rsidRPr="00575605" w:rsidRDefault="000D5F9D">
                  <w:pPr>
                    <w:spacing w:after="0" w:line="240" w:lineRule="auto"/>
                    <w:rPr>
                      <w:rFonts w:ascii="Arial" w:eastAsia="Times New Roman" w:hAnsi="Arial" w:cs="Arial"/>
                      <w:noProof/>
                      <w:color w:val="000000"/>
                      <w:lang w:eastAsia="sr-Latn-CS"/>
                    </w:rPr>
                  </w:pPr>
                  <w:r w:rsidRPr="00575605">
                    <w:rPr>
                      <w:rFonts w:ascii="Arial" w:eastAsia="Times New Roman" w:hAnsi="Arial" w:cs="Arial"/>
                      <w:noProof/>
                      <w:color w:val="000000"/>
                      <w:lang w:eastAsia="sr-Latn-CS"/>
                    </w:rPr>
                    <w:t>дана ______________20_______године</w:t>
                  </w:r>
                </w:p>
              </w:tc>
              <w:tc>
                <w:tcPr>
                  <w:tcW w:w="1569" w:type="dxa"/>
                  <w:noWrap/>
                  <w:vAlign w:val="bottom"/>
                  <w:hideMark/>
                </w:tcPr>
                <w:p w:rsidR="000D5F9D" w:rsidRPr="00575605" w:rsidRDefault="000D5F9D">
                  <w:pPr>
                    <w:spacing w:after="0"/>
                    <w:rPr>
                      <w:noProof/>
                      <w:lang/>
                    </w:rPr>
                  </w:pPr>
                </w:p>
              </w:tc>
              <w:tc>
                <w:tcPr>
                  <w:tcW w:w="960" w:type="dxa"/>
                  <w:noWrap/>
                  <w:vAlign w:val="bottom"/>
                  <w:hideMark/>
                </w:tcPr>
                <w:p w:rsidR="000D5F9D" w:rsidRPr="00575605" w:rsidRDefault="000D5F9D">
                  <w:pPr>
                    <w:spacing w:after="0"/>
                    <w:rPr>
                      <w:noProof/>
                      <w:lang/>
                    </w:rPr>
                  </w:pPr>
                </w:p>
              </w:tc>
              <w:tc>
                <w:tcPr>
                  <w:tcW w:w="1670" w:type="dxa"/>
                  <w:noWrap/>
                  <w:vAlign w:val="bottom"/>
                  <w:hideMark/>
                </w:tcPr>
                <w:p w:rsidR="000D5F9D" w:rsidRPr="00575605" w:rsidRDefault="000D5F9D">
                  <w:pPr>
                    <w:spacing w:after="0"/>
                    <w:rPr>
                      <w:noProof/>
                      <w:lang/>
                    </w:rPr>
                  </w:pPr>
                </w:p>
              </w:tc>
              <w:tc>
                <w:tcPr>
                  <w:tcW w:w="970" w:type="dxa"/>
                  <w:noWrap/>
                  <w:vAlign w:val="bottom"/>
                  <w:hideMark/>
                </w:tcPr>
                <w:p w:rsidR="000D5F9D" w:rsidRPr="00575605" w:rsidRDefault="000D5F9D">
                  <w:pPr>
                    <w:spacing w:after="0"/>
                    <w:rPr>
                      <w:noProof/>
                      <w:lang/>
                    </w:rPr>
                  </w:pPr>
                </w:p>
              </w:tc>
            </w:tr>
          </w:tbl>
          <w:p w:rsidR="001D5680" w:rsidRPr="00575605" w:rsidRDefault="001D5680" w:rsidP="005239A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sr-Latn-CS"/>
              </w:rPr>
            </w:pPr>
          </w:p>
        </w:tc>
      </w:tr>
      <w:tr w:rsidR="001D5680" w:rsidRPr="00575605" w:rsidTr="003A2893">
        <w:trPr>
          <w:trHeight w:val="251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5680" w:rsidRPr="00575605" w:rsidRDefault="001D5680" w:rsidP="005239A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sr-Latn-CS"/>
              </w:rPr>
            </w:pPr>
          </w:p>
          <w:p w:rsidR="00F324CB" w:rsidRPr="00575605" w:rsidRDefault="00F324CB" w:rsidP="001D5680">
            <w:pPr>
              <w:spacing w:after="0" w:line="240" w:lineRule="auto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sr-Latn-CS"/>
              </w:rPr>
            </w:pPr>
          </w:p>
          <w:p w:rsidR="001D5680" w:rsidRPr="00575605" w:rsidRDefault="001D5680" w:rsidP="003A2893">
            <w:pPr>
              <w:spacing w:after="0" w:line="240" w:lineRule="auto"/>
              <w:ind w:left="299" w:right="-70"/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sr-Latn-CS"/>
              </w:rPr>
            </w:pPr>
            <w:r w:rsidRPr="00575605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sr-Latn-CS"/>
              </w:rPr>
              <w:t xml:space="preserve">Образац прописан Правилником о облику и садржају Статистичког извештаја за привредна друштва,  задруге и предузетнике </w:t>
            </w:r>
            <w:r w:rsidR="003A2893" w:rsidRPr="00575605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sr-Latn-CS"/>
              </w:rPr>
              <w:t xml:space="preserve">                        (</w:t>
            </w:r>
            <w:r w:rsidRPr="00575605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sr-Latn-CS"/>
              </w:rPr>
              <w:t>"Службени гласник РС", бр. 127/2014)</w:t>
            </w:r>
          </w:p>
        </w:tc>
      </w:tr>
      <w:tr w:rsidR="001D5680" w:rsidRPr="00575605" w:rsidTr="003A2893">
        <w:trPr>
          <w:trHeight w:val="251"/>
        </w:trPr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5680" w:rsidRPr="00575605" w:rsidRDefault="001D5680" w:rsidP="005239A0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lang w:eastAsia="sr-Latn-CS"/>
              </w:rPr>
            </w:pPr>
          </w:p>
        </w:tc>
      </w:tr>
    </w:tbl>
    <w:p w:rsidR="00BB499A" w:rsidRPr="00575605" w:rsidRDefault="00BB499A" w:rsidP="00B71902">
      <w:pPr>
        <w:rPr>
          <w:rFonts w:ascii="Arial" w:hAnsi="Arial" w:cs="Arial"/>
          <w:noProof/>
          <w:lang/>
        </w:rPr>
      </w:pPr>
    </w:p>
    <w:sectPr w:rsidR="00BB499A" w:rsidRPr="00575605" w:rsidSect="00B71902">
      <w:pgSz w:w="11906" w:h="16838"/>
      <w:pgMar w:top="540" w:right="386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64F"/>
    <w:multiLevelType w:val="hybridMultilevel"/>
    <w:tmpl w:val="76ECDCFE"/>
    <w:lvl w:ilvl="0" w:tplc="88465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00172"/>
    <w:multiLevelType w:val="hybridMultilevel"/>
    <w:tmpl w:val="397C9252"/>
    <w:lvl w:ilvl="0" w:tplc="F9FE19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04947A">
      <w:start w:val="109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BC4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9ACE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D4F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607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6A7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E23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20B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CEE6F06"/>
    <w:multiLevelType w:val="hybridMultilevel"/>
    <w:tmpl w:val="D4A8ABB0"/>
    <w:lvl w:ilvl="0" w:tplc="08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savePreviewPicture/>
  <w:compat/>
  <w:rsids>
    <w:rsidRoot w:val="0044626D"/>
    <w:rsid w:val="00020514"/>
    <w:rsid w:val="000A14E4"/>
    <w:rsid w:val="000D5F9D"/>
    <w:rsid w:val="001057D4"/>
    <w:rsid w:val="00147BC0"/>
    <w:rsid w:val="001D5680"/>
    <w:rsid w:val="002711FD"/>
    <w:rsid w:val="003A2893"/>
    <w:rsid w:val="003E169A"/>
    <w:rsid w:val="003F0ED6"/>
    <w:rsid w:val="0044626D"/>
    <w:rsid w:val="00465B84"/>
    <w:rsid w:val="004A3785"/>
    <w:rsid w:val="005239A0"/>
    <w:rsid w:val="00575605"/>
    <w:rsid w:val="005E63AD"/>
    <w:rsid w:val="0071322F"/>
    <w:rsid w:val="00734803"/>
    <w:rsid w:val="00736F05"/>
    <w:rsid w:val="0075234A"/>
    <w:rsid w:val="00837D11"/>
    <w:rsid w:val="008A4C8B"/>
    <w:rsid w:val="00916949"/>
    <w:rsid w:val="009F536A"/>
    <w:rsid w:val="00A34690"/>
    <w:rsid w:val="00A60254"/>
    <w:rsid w:val="00B06FEB"/>
    <w:rsid w:val="00B57637"/>
    <w:rsid w:val="00B71902"/>
    <w:rsid w:val="00BB499A"/>
    <w:rsid w:val="00C809B8"/>
    <w:rsid w:val="00C975AE"/>
    <w:rsid w:val="00CB78F7"/>
    <w:rsid w:val="00D540F6"/>
    <w:rsid w:val="00DD6152"/>
    <w:rsid w:val="00E45A56"/>
    <w:rsid w:val="00F324CB"/>
    <w:rsid w:val="00F707B1"/>
    <w:rsid w:val="00F96FA6"/>
    <w:rsid w:val="00FB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2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4626D"/>
  </w:style>
  <w:style w:type="paragraph" w:styleId="NormalWeb">
    <w:name w:val="Normal (Web)"/>
    <w:basedOn w:val="Normal"/>
    <w:rsid w:val="004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ld1">
    <w:name w:val="bold1"/>
    <w:basedOn w:val="Normal"/>
    <w:rsid w:val="004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44626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626D"/>
    <w:rPr>
      <w:rFonts w:ascii="Tahoma" w:eastAsia="Times New Roman" w:hAnsi="Tahoma" w:cs="Times New Roman"/>
      <w:sz w:val="16"/>
      <w:szCs w:val="16"/>
      <w:lang w:val="en-GB" w:eastAsia="en-GB"/>
    </w:rPr>
  </w:style>
  <w:style w:type="paragraph" w:styleId="FootnoteText">
    <w:name w:val="footnote text"/>
    <w:basedOn w:val="Normal"/>
    <w:link w:val="FootnoteTextChar"/>
    <w:rsid w:val="00446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44626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4462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462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4626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44626D"/>
  </w:style>
  <w:style w:type="paragraph" w:styleId="Header">
    <w:name w:val="header"/>
    <w:basedOn w:val="Normal"/>
    <w:link w:val="HeaderChar"/>
    <w:rsid w:val="004462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44626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446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26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26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odyText2">
    <w:name w:val="Body Text 2"/>
    <w:basedOn w:val="Normal"/>
    <w:link w:val="BodyText2Char"/>
    <w:rsid w:val="0044626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rsid w:val="0044626D"/>
    <w:rPr>
      <w:rFonts w:ascii="Times New Roman" w:eastAsia="Times New Roman" w:hAnsi="Times New Roman" w:cs="Times New Roman"/>
      <w:sz w:val="24"/>
      <w:szCs w:val="24"/>
      <w:lang w:val="sr-Cyrl-CS"/>
    </w:rPr>
  </w:style>
  <w:style w:type="table" w:styleId="TableGrid">
    <w:name w:val="Table Grid"/>
    <w:basedOn w:val="TableNormal"/>
    <w:rsid w:val="0044626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44626D"/>
    <w:rPr>
      <w:i/>
      <w:iCs/>
    </w:rPr>
  </w:style>
  <w:style w:type="paragraph" w:styleId="ListParagraph">
    <w:name w:val="List Paragraph"/>
    <w:basedOn w:val="Normal"/>
    <w:uiPriority w:val="34"/>
    <w:qFormat/>
    <w:rsid w:val="00C80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4626D"/>
  </w:style>
  <w:style w:type="paragraph" w:styleId="NormalWeb">
    <w:name w:val="Normal (Web)"/>
    <w:basedOn w:val="Normal"/>
    <w:rsid w:val="004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bold1">
    <w:name w:val="bold1"/>
    <w:basedOn w:val="Normal"/>
    <w:rsid w:val="0044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rsid w:val="0044626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4626D"/>
    <w:rPr>
      <w:rFonts w:ascii="Tahoma" w:eastAsia="Times New Roman" w:hAnsi="Tahoma" w:cs="Times New Roman"/>
      <w:sz w:val="16"/>
      <w:szCs w:val="16"/>
      <w:lang w:val="en-GB" w:eastAsia="en-GB"/>
    </w:rPr>
  </w:style>
  <w:style w:type="paragraph" w:styleId="FootnoteText">
    <w:name w:val="footnote text"/>
    <w:basedOn w:val="Normal"/>
    <w:link w:val="FootnoteTextChar"/>
    <w:rsid w:val="00446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44626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rsid w:val="004462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4462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4626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44626D"/>
  </w:style>
  <w:style w:type="paragraph" w:styleId="Header">
    <w:name w:val="header"/>
    <w:basedOn w:val="Normal"/>
    <w:link w:val="HeaderChar"/>
    <w:rsid w:val="004462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44626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4462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62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626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62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626D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odyText2">
    <w:name w:val="Body Text 2"/>
    <w:basedOn w:val="Normal"/>
    <w:link w:val="BodyText2Char"/>
    <w:rsid w:val="0044626D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sr-Cyrl-CS" w:eastAsia="x-none"/>
    </w:rPr>
  </w:style>
  <w:style w:type="character" w:customStyle="1" w:styleId="BodyText2Char">
    <w:name w:val="Body Text 2 Char"/>
    <w:basedOn w:val="DefaultParagraphFont"/>
    <w:link w:val="BodyText2"/>
    <w:rsid w:val="0044626D"/>
    <w:rPr>
      <w:rFonts w:ascii="Times New Roman" w:eastAsia="Times New Roman" w:hAnsi="Times New Roman" w:cs="Times New Roman"/>
      <w:sz w:val="24"/>
      <w:szCs w:val="24"/>
      <w:lang w:val="sr-Cyrl-CS" w:eastAsia="x-none"/>
    </w:rPr>
  </w:style>
  <w:style w:type="table" w:styleId="TableGrid">
    <w:name w:val="Table Grid"/>
    <w:basedOn w:val="TableNormal"/>
    <w:rsid w:val="0044626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44626D"/>
    <w:rPr>
      <w:i/>
      <w:iCs/>
    </w:rPr>
  </w:style>
  <w:style w:type="paragraph" w:styleId="ListParagraph">
    <w:name w:val="List Paragraph"/>
    <w:basedOn w:val="Normal"/>
    <w:uiPriority w:val="34"/>
    <w:qFormat/>
    <w:rsid w:val="00C80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FinanceTeam</cp:lastModifiedBy>
  <cp:revision>2</cp:revision>
  <cp:lastPrinted>2014-11-27T09:12:00Z</cp:lastPrinted>
  <dcterms:created xsi:type="dcterms:W3CDTF">2026-05-07T15:50:00Z</dcterms:created>
  <dcterms:modified xsi:type="dcterms:W3CDTF">2026-05-07T15:50:00Z</dcterms:modified>
</cp:coreProperties>
</file>