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13" w:rsidRDefault="00AB1C13" w:rsidP="00AB1C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7"/>
          <w:szCs w:val="27"/>
        </w:rPr>
      </w:pPr>
    </w:p>
    <w:p w:rsidR="00AB1C13" w:rsidRPr="00AB1C13" w:rsidRDefault="00AB1C13" w:rsidP="00AB1C13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</w:pPr>
      <w:r w:rsidRPr="00AB1C13"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  <w:t>DA LI SE SVI UGOVORI VAN RADNOG ODNOSA EVIDENTIRAJU U POPDV?</w:t>
      </w:r>
    </w:p>
    <w:p w:rsidR="00AB1C13" w:rsidRDefault="00AB1C13" w:rsidP="00AB1C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7"/>
          <w:szCs w:val="27"/>
        </w:rPr>
      </w:pPr>
    </w:p>
    <w:p w:rsidR="00AB1C13" w:rsidRDefault="00AB1C13" w:rsidP="00AB1C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7"/>
          <w:szCs w:val="27"/>
        </w:rPr>
      </w:pPr>
    </w:p>
    <w:p w:rsidR="00AB1C13" w:rsidRDefault="00AB1C13" w:rsidP="00AB1C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7"/>
          <w:szCs w:val="27"/>
        </w:rPr>
      </w:pPr>
    </w:p>
    <w:p w:rsidR="00AB1C13" w:rsidRDefault="00AB1C13" w:rsidP="00AB1C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Novo 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fldChar w:fldCharType="begin"/>
      </w:r>
      <w:r>
        <w:rPr>
          <w:rFonts w:ascii="Helvetica" w:hAnsi="Helvetica" w:cs="Helvetica"/>
          <w:color w:val="333333"/>
          <w:sz w:val="27"/>
          <w:szCs w:val="27"/>
        </w:rPr>
        <w:instrText xml:space="preserve"> HYPERLINK "https://www.neobilten.com/wp-content/uploads/2018/07/POPDV-KORISNICKO-UPUTSTVO-II.pdf" \t "_blank" </w:instrText>
      </w:r>
      <w:r>
        <w:rPr>
          <w:rFonts w:ascii="Helvetica" w:hAnsi="Helvetica" w:cs="Helvetica"/>
          <w:color w:val="333333"/>
          <w:sz w:val="27"/>
          <w:szCs w:val="27"/>
        </w:rPr>
        <w:fldChar w:fldCharType="separate"/>
      </w:r>
      <w:r>
        <w:rPr>
          <w:rStyle w:val="Hyperlink"/>
          <w:rFonts w:ascii="inherit" w:hAnsi="inherit" w:cs="Helvetica"/>
          <w:color w:val="D23232"/>
          <w:sz w:val="27"/>
          <w:szCs w:val="27"/>
          <w:bdr w:val="none" w:sz="0" w:space="0" w:color="auto" w:frame="1"/>
        </w:rPr>
        <w:t>Korisničko</w:t>
      </w:r>
      <w:proofErr w:type="spellEnd"/>
      <w:r>
        <w:rPr>
          <w:rStyle w:val="Hyperlink"/>
          <w:rFonts w:ascii="inherit" w:hAnsi="inherit" w:cs="Helvetica"/>
          <w:color w:val="D23232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Hyperlink"/>
          <w:rFonts w:ascii="inherit" w:hAnsi="inherit" w:cs="Helvetica"/>
          <w:color w:val="D23232"/>
          <w:sz w:val="27"/>
          <w:szCs w:val="27"/>
          <w:bdr w:val="none" w:sz="0" w:space="0" w:color="auto" w:frame="1"/>
        </w:rPr>
        <w:t>uputstvo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fldChar w:fldCharType="end"/>
      </w:r>
      <w:r>
        <w:rPr>
          <w:rFonts w:ascii="Helvetica" w:hAnsi="Helvetica" w:cs="Helvetica"/>
          <w:color w:val="333333"/>
          <w:sz w:val="27"/>
          <w:szCs w:val="27"/>
        </w:rPr>
        <w:t> 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Poreske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uprave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za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iskazivanje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podataka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u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obrascu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POPDV je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stvorilo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novu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dilemu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 u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vezi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7"/>
          <w:szCs w:val="27"/>
        </w:rPr>
        <w:t>sa</w:t>
      </w:r>
      <w:proofErr w:type="spellEnd"/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evidentiranjem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ugovora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sa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fizičkim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licima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van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radnog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odnosa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AB1C13" w:rsidRDefault="00AB1C13" w:rsidP="00AB1C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Na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osnovu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Pravilnika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o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evidenciji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PDV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prethodnog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Korisničkog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uputstva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je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preovlađujuće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mišljenje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bilo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da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se u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obrazac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POPDV (u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polje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8d.2)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evidentiraju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samo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ugovor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o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delu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ugovor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o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autorskom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honoraru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i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ugovor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o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zakupu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 (u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ukupnom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bruto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iznosu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: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neto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+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porezi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doprinosi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).</w:t>
      </w:r>
    </w:p>
    <w:p w:rsidR="00AB1C13" w:rsidRDefault="00AB1C13" w:rsidP="00AB1C13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Helvetica" w:hAnsi="Helvetica" w:cs="Helvetica"/>
          <w:color w:val="333333"/>
          <w:sz w:val="27"/>
          <w:szCs w:val="27"/>
        </w:rPr>
      </w:pPr>
      <w:proofErr w:type="spellStart"/>
      <w:proofErr w:type="gramStart"/>
      <w:r>
        <w:rPr>
          <w:rFonts w:ascii="Helvetica" w:hAnsi="Helvetica" w:cs="Helvetica"/>
          <w:color w:val="333333"/>
          <w:sz w:val="27"/>
          <w:szCs w:val="27"/>
        </w:rPr>
        <w:t>Za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ostale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ugovore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van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radnog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odnosa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npr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ugovor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o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privremenim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povremenim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poslovima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ugovor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o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dopunskom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radu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ugovor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o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stručnom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osposobljavanju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) se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smatralo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da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ih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ne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treba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evidentirati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u POPDV.</w:t>
      </w:r>
      <w:proofErr w:type="gramEnd"/>
    </w:p>
    <w:p w:rsidR="00AB1C13" w:rsidRDefault="00AB1C13" w:rsidP="00AB1C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t>Međutim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 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analiza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novog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 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Korisničkog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uputstva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 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Poreske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uprave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ukazuje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7"/>
          <w:szCs w:val="27"/>
        </w:rPr>
        <w:t>na</w:t>
      </w:r>
      <w:proofErr w:type="spellEnd"/>
      <w:proofErr w:type="gramEnd"/>
      <w:r>
        <w:rPr>
          <w:rFonts w:ascii="Helvetica" w:hAnsi="Helvetica" w:cs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dva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nova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momenta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 u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vezi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ovim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pitanjem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:</w:t>
      </w:r>
    </w:p>
    <w:p w:rsidR="00AB1C13" w:rsidRDefault="00AB1C13" w:rsidP="00AB1C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1)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u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novom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uputstvu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 u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delu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koji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objašnjava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polje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8d.2 je 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dodata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jedna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rečenica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 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koja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glasi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:</w:t>
      </w:r>
    </w:p>
    <w:p w:rsidR="00AB1C13" w:rsidRDefault="00AB1C13" w:rsidP="00AB1C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333333"/>
          <w:sz w:val="27"/>
          <w:szCs w:val="27"/>
        </w:rPr>
      </w:pPr>
      <w:r>
        <w:rPr>
          <w:rFonts w:ascii="inherit" w:hAnsi="inherit" w:cs="Helvetica"/>
          <w:color w:val="333333"/>
          <w:sz w:val="27"/>
          <w:szCs w:val="27"/>
        </w:rPr>
        <w:t xml:space="preserve">„S </w:t>
      </w:r>
      <w:proofErr w:type="spellStart"/>
      <w:r>
        <w:rPr>
          <w:rFonts w:ascii="inherit" w:hAnsi="inherit" w:cs="Helvetica"/>
          <w:color w:val="333333"/>
          <w:sz w:val="27"/>
          <w:szCs w:val="27"/>
        </w:rPr>
        <w:t>tim</w:t>
      </w:r>
      <w:proofErr w:type="spellEnd"/>
      <w:r>
        <w:rPr>
          <w:rFonts w:ascii="inherit" w:hAnsi="inherit" w:cs="Helvetica"/>
          <w:color w:val="333333"/>
          <w:sz w:val="27"/>
          <w:szCs w:val="27"/>
        </w:rPr>
        <w:t xml:space="preserve"> u </w:t>
      </w:r>
      <w:proofErr w:type="spellStart"/>
      <w:r>
        <w:rPr>
          <w:rFonts w:ascii="inherit" w:hAnsi="inherit" w:cs="Helvetica"/>
          <w:color w:val="333333"/>
          <w:sz w:val="27"/>
          <w:szCs w:val="27"/>
        </w:rPr>
        <w:t>vezi</w:t>
      </w:r>
      <w:proofErr w:type="spellEnd"/>
      <w:r>
        <w:rPr>
          <w:rFonts w:ascii="inherit" w:hAnsi="inherit" w:cs="Helvetica"/>
          <w:color w:val="333333"/>
          <w:sz w:val="27"/>
          <w:szCs w:val="27"/>
        </w:rPr>
        <w:t xml:space="preserve">, u </w:t>
      </w:r>
      <w:proofErr w:type="spellStart"/>
      <w:r>
        <w:rPr>
          <w:rFonts w:ascii="inherit" w:hAnsi="inherit" w:cs="Helvetica"/>
          <w:color w:val="333333"/>
          <w:sz w:val="27"/>
          <w:szCs w:val="27"/>
        </w:rPr>
        <w:t>polju</w:t>
      </w:r>
      <w:proofErr w:type="spellEnd"/>
      <w:r>
        <w:rPr>
          <w:rFonts w:ascii="inherit" w:hAnsi="inherit" w:cs="Helvetica"/>
          <w:color w:val="333333"/>
          <w:sz w:val="27"/>
          <w:szCs w:val="27"/>
        </w:rPr>
        <w:t xml:space="preserve"> 8d.2 </w:t>
      </w:r>
      <w:proofErr w:type="spellStart"/>
      <w:r>
        <w:rPr>
          <w:rFonts w:ascii="inherit" w:hAnsi="inherit" w:cs="Helvetica"/>
          <w:color w:val="333333"/>
          <w:sz w:val="27"/>
          <w:szCs w:val="27"/>
        </w:rPr>
        <w:t>Obrasca</w:t>
      </w:r>
      <w:proofErr w:type="spellEnd"/>
      <w:r>
        <w:rPr>
          <w:rFonts w:ascii="inherit" w:hAnsi="inherit" w:cs="Helvetica"/>
          <w:color w:val="333333"/>
          <w:sz w:val="27"/>
          <w:szCs w:val="27"/>
        </w:rPr>
        <w:t xml:space="preserve"> POPDV, </w:t>
      </w:r>
      <w:proofErr w:type="spellStart"/>
      <w:r>
        <w:rPr>
          <w:rFonts w:ascii="inherit" w:hAnsi="inherit" w:cs="Helvetica"/>
          <w:color w:val="333333"/>
          <w:sz w:val="27"/>
          <w:szCs w:val="27"/>
        </w:rPr>
        <w:t>između</w:t>
      </w:r>
      <w:proofErr w:type="spellEnd"/>
      <w:r>
        <w:rPr>
          <w:rFonts w:ascii="inherit" w:hAnsi="inherit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inherit" w:hAnsi="inherit" w:cs="Helvetica"/>
          <w:color w:val="333333"/>
          <w:sz w:val="27"/>
          <w:szCs w:val="27"/>
        </w:rPr>
        <w:t>ostalog</w:t>
      </w:r>
      <w:proofErr w:type="spellEnd"/>
      <w:r>
        <w:rPr>
          <w:rFonts w:ascii="inherit" w:hAnsi="inherit" w:cs="Helvetica"/>
          <w:color w:val="333333"/>
          <w:sz w:val="27"/>
          <w:szCs w:val="27"/>
        </w:rPr>
        <w:t xml:space="preserve">, </w:t>
      </w:r>
      <w:proofErr w:type="spellStart"/>
      <w:r>
        <w:rPr>
          <w:rFonts w:ascii="inherit" w:hAnsi="inherit" w:cs="Helvetica"/>
          <w:color w:val="333333"/>
          <w:sz w:val="27"/>
          <w:szCs w:val="27"/>
        </w:rPr>
        <w:t>iskazuju</w:t>
      </w:r>
      <w:proofErr w:type="spellEnd"/>
      <w:r>
        <w:rPr>
          <w:rFonts w:ascii="inherit" w:hAnsi="inherit" w:cs="Helvetica"/>
          <w:color w:val="333333"/>
          <w:sz w:val="27"/>
          <w:szCs w:val="27"/>
        </w:rPr>
        <w:t xml:space="preserve"> se </w:t>
      </w:r>
      <w:proofErr w:type="spellStart"/>
      <w:r>
        <w:rPr>
          <w:rFonts w:ascii="inherit" w:hAnsi="inherit" w:cs="Helvetica"/>
          <w:color w:val="333333"/>
          <w:sz w:val="27"/>
          <w:szCs w:val="27"/>
        </w:rPr>
        <w:t>podaci</w:t>
      </w:r>
      <w:proofErr w:type="spellEnd"/>
      <w:r>
        <w:rPr>
          <w:rFonts w:ascii="inherit" w:hAnsi="inherit" w:cs="Helvetica"/>
          <w:color w:val="333333"/>
          <w:sz w:val="27"/>
          <w:szCs w:val="27"/>
        </w:rPr>
        <w:t xml:space="preserve"> o </w:t>
      </w:r>
      <w:proofErr w:type="spellStart"/>
      <w:r>
        <w:rPr>
          <w:rFonts w:ascii="inherit" w:hAnsi="inherit" w:cs="Helvetica"/>
          <w:color w:val="333333"/>
          <w:sz w:val="27"/>
          <w:szCs w:val="27"/>
        </w:rPr>
        <w:t>angažovanju</w:t>
      </w:r>
      <w:proofErr w:type="spellEnd"/>
      <w:r>
        <w:rPr>
          <w:rFonts w:ascii="inherit" w:hAnsi="inherit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inherit" w:hAnsi="inherit" w:cs="Helvetica"/>
          <w:color w:val="333333"/>
          <w:sz w:val="27"/>
          <w:szCs w:val="27"/>
        </w:rPr>
        <w:t>fizičkih</w:t>
      </w:r>
      <w:proofErr w:type="spellEnd"/>
      <w:r>
        <w:rPr>
          <w:rFonts w:ascii="inherit" w:hAnsi="inherit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inherit" w:hAnsi="inherit" w:cs="Helvetica"/>
          <w:color w:val="333333"/>
          <w:sz w:val="27"/>
          <w:szCs w:val="27"/>
        </w:rPr>
        <w:t>lica</w:t>
      </w:r>
      <w:proofErr w:type="spellEnd"/>
      <w:r>
        <w:rPr>
          <w:rFonts w:ascii="inherit" w:hAnsi="inherit" w:cs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na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osnovu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ugovora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van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radnog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odnosa</w:t>
      </w:r>
      <w:proofErr w:type="spellEnd"/>
      <w:proofErr w:type="gramStart"/>
      <w:r>
        <w:rPr>
          <w:rFonts w:ascii="inherit" w:hAnsi="inherit" w:cs="Helvetica"/>
          <w:color w:val="333333"/>
          <w:sz w:val="27"/>
          <w:szCs w:val="27"/>
        </w:rPr>
        <w:t>.“</w:t>
      </w:r>
      <w:proofErr w:type="gramEnd"/>
    </w:p>
    <w:p w:rsidR="00AB1C13" w:rsidRDefault="00AB1C13" w:rsidP="00AB1C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2)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u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novom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uputstvu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u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delu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Opštih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smernica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koji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govori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o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podacima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koji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se ne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iskazuju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u POPDV 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dodat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 je 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deo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rečenice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 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koji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glasi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:</w:t>
      </w:r>
    </w:p>
    <w:p w:rsidR="00AB1C13" w:rsidRDefault="00AB1C13" w:rsidP="00AB1C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333333"/>
          <w:sz w:val="27"/>
          <w:szCs w:val="27"/>
        </w:rPr>
      </w:pPr>
      <w:r>
        <w:rPr>
          <w:rFonts w:ascii="inherit" w:hAnsi="inherit" w:cs="Helvetica"/>
          <w:color w:val="333333"/>
          <w:sz w:val="27"/>
          <w:szCs w:val="27"/>
        </w:rPr>
        <w:t xml:space="preserve">„ … </w:t>
      </w:r>
      <w:proofErr w:type="spellStart"/>
      <w:proofErr w:type="gramStart"/>
      <w:r>
        <w:rPr>
          <w:rFonts w:ascii="inherit" w:hAnsi="inherit" w:cs="Helvetica"/>
          <w:color w:val="333333"/>
          <w:sz w:val="27"/>
          <w:szCs w:val="27"/>
        </w:rPr>
        <w:t>isplatama</w:t>
      </w:r>
      <w:proofErr w:type="spellEnd"/>
      <w:proofErr w:type="gramEnd"/>
      <w:r>
        <w:rPr>
          <w:rFonts w:ascii="inherit" w:hAnsi="inherit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inherit" w:hAnsi="inherit" w:cs="Helvetica"/>
          <w:color w:val="333333"/>
          <w:sz w:val="27"/>
          <w:szCs w:val="27"/>
        </w:rPr>
        <w:t>zarada</w:t>
      </w:r>
      <w:proofErr w:type="spellEnd"/>
      <w:r>
        <w:rPr>
          <w:rFonts w:ascii="inherit" w:hAnsi="inherit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inherit" w:hAnsi="inherit" w:cs="Helvetica"/>
          <w:color w:val="333333"/>
          <w:sz w:val="27"/>
          <w:szCs w:val="27"/>
        </w:rPr>
        <w:t>zaposlenim</w:t>
      </w:r>
      <w:proofErr w:type="spellEnd"/>
      <w:r>
        <w:rPr>
          <w:rFonts w:ascii="inherit" w:hAnsi="inherit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inherit" w:hAnsi="inherit" w:cs="Helvetica"/>
          <w:color w:val="333333"/>
          <w:sz w:val="27"/>
          <w:szCs w:val="27"/>
        </w:rPr>
        <w:t>licima</w:t>
      </w:r>
      <w:proofErr w:type="spellEnd"/>
      <w:r>
        <w:rPr>
          <w:rFonts w:ascii="inherit" w:hAnsi="inherit" w:cs="Helvetica"/>
          <w:color w:val="333333"/>
          <w:sz w:val="27"/>
          <w:szCs w:val="27"/>
        </w:rPr>
        <w:t>, … “</w:t>
      </w:r>
    </w:p>
    <w:p w:rsidR="00AB1C13" w:rsidRDefault="00AB1C13" w:rsidP="00AB1C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t>Dodati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delovi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u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novom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Korisničkom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uputstvu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navode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7"/>
          <w:szCs w:val="27"/>
        </w:rPr>
        <w:t>na</w:t>
      </w:r>
      <w:proofErr w:type="spellEnd"/>
      <w:proofErr w:type="gramEnd"/>
      <w:r>
        <w:rPr>
          <w:rFonts w:ascii="Helvetica" w:hAnsi="Helvetica" w:cs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zaključak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 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da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oni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koji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pisali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Pravilnik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uputstvo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smatraju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da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samo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zarade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ne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idu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 u POPDV, a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da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 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sve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ostale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ugovore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van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radnog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odnosa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treba</w:t>
      </w:r>
      <w:proofErr w:type="spellEnd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Helvetica"/>
          <w:color w:val="333333"/>
          <w:sz w:val="27"/>
          <w:szCs w:val="27"/>
          <w:bdr w:val="none" w:sz="0" w:space="0" w:color="auto" w:frame="1"/>
        </w:rPr>
        <w:t>evidentirati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 u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obrazac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POPDV.</w:t>
      </w:r>
    </w:p>
    <w:p w:rsidR="00AB1C13" w:rsidRDefault="00AB1C13" w:rsidP="00AB1C13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t>Preporučujemo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čitaocima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da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u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slučajevima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kada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postoji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dilema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kao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što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je ova,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vrše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evidentiranje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27"/>
          <w:szCs w:val="27"/>
        </w:rPr>
        <w:t>na</w:t>
      </w:r>
      <w:proofErr w:type="spellEnd"/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način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koji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najviše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odgovora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tekstu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Korisničkog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uputstva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(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jer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je to u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stvari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detaljnije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objašnjenje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Pravilnika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od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strane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osoba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koje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su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ga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i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pisale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).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B1C13"/>
    <w:rsid w:val="004923C1"/>
    <w:rsid w:val="007015E6"/>
    <w:rsid w:val="00AB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1">
    <w:name w:val="heading 1"/>
    <w:basedOn w:val="Normal"/>
    <w:link w:val="Heading1Char"/>
    <w:uiPriority w:val="9"/>
    <w:qFormat/>
    <w:rsid w:val="00AB1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1C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1C1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1C1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5327">
          <w:blockQuote w:val="1"/>
          <w:marLeft w:val="225"/>
          <w:marRight w:val="0"/>
          <w:marTop w:val="0"/>
          <w:marBottom w:val="450"/>
          <w:divBdr>
            <w:top w:val="none" w:sz="0" w:space="0" w:color="auto"/>
            <w:left w:val="single" w:sz="18" w:space="11" w:color="D23232"/>
            <w:bottom w:val="none" w:sz="0" w:space="0" w:color="auto"/>
            <w:right w:val="none" w:sz="0" w:space="19" w:color="auto"/>
          </w:divBdr>
        </w:div>
        <w:div w:id="515121817">
          <w:blockQuote w:val="1"/>
          <w:marLeft w:val="225"/>
          <w:marRight w:val="0"/>
          <w:marTop w:val="0"/>
          <w:marBottom w:val="450"/>
          <w:divBdr>
            <w:top w:val="none" w:sz="0" w:space="0" w:color="auto"/>
            <w:left w:val="single" w:sz="18" w:space="11" w:color="D23232"/>
            <w:bottom w:val="none" w:sz="0" w:space="0" w:color="auto"/>
            <w:right w:val="none" w:sz="0" w:space="19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2026-01-08T16:58:00Z</dcterms:created>
  <dcterms:modified xsi:type="dcterms:W3CDTF">2026-01-08T17:03:00Z</dcterms:modified>
</cp:coreProperties>
</file>