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CE" w:rsidRPr="00621FCE" w:rsidRDefault="00621FCE" w:rsidP="00621FCE">
      <w:pPr>
        <w:shd w:val="clear" w:color="auto" w:fill="FFFFFF"/>
        <w:spacing w:before="900" w:after="360" w:line="348" w:lineRule="atLeast"/>
        <w:outlineLvl w:val="1"/>
        <w:rPr>
          <w:rFonts w:ascii="Arial" w:eastAsia="Times New Roman" w:hAnsi="Arial" w:cs="Arial"/>
          <w:color w:val="333333"/>
          <w:sz w:val="34"/>
          <w:szCs w:val="34"/>
        </w:rPr>
      </w:pPr>
      <w:r w:rsidRPr="00621FCE">
        <w:rPr>
          <w:rFonts w:ascii="Arial" w:eastAsia="Times New Roman" w:hAnsi="Arial" w:cs="Arial"/>
          <w:color w:val="333333"/>
          <w:sz w:val="34"/>
          <w:szCs w:val="34"/>
        </w:rPr>
        <w:t>Kako se reguliše visina naknade</w:t>
      </w:r>
      <w:r w:rsidR="00A732DE">
        <w:rPr>
          <w:rFonts w:ascii="Arial" w:eastAsia="Times New Roman" w:hAnsi="Arial" w:cs="Arial"/>
          <w:color w:val="333333"/>
          <w:sz w:val="34"/>
          <w:szCs w:val="34"/>
        </w:rPr>
        <w:t xml:space="preserve"> bolovanja preko 30 dana  </w:t>
      </w:r>
      <w:r w:rsidRPr="00621FCE">
        <w:rPr>
          <w:rFonts w:ascii="Arial" w:eastAsia="Times New Roman" w:hAnsi="Arial" w:cs="Arial"/>
          <w:color w:val="333333"/>
          <w:sz w:val="34"/>
          <w:szCs w:val="34"/>
        </w:rPr>
        <w:t>?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Iako </w:t>
      </w:r>
      <w:hyperlink r:id="rId5" w:history="1"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Zakon o zdravstvenom osiguranju</w:t>
        </w:r>
      </w:hyperlink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 postavlja osnovne okvire za pravo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bolovanje i naknadu tokom bolovanja, precizni uslovi, uključujući visinu naknade tokom prvih 30 dana bolovanja (koju isplaćuje poslodavac), mogu biti detaljnije regulisani ugovorom o radu ili kolektivnim ugovorom.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Prvih 30 </w:t>
      </w:r>
      <w:proofErr w:type="gramStart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dana</w:t>
      </w:r>
      <w:proofErr w:type="gramEnd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bolovanja:</w:t>
      </w:r>
    </w:p>
    <w:p w:rsidR="00621FCE" w:rsidRPr="00621FCE" w:rsidRDefault="00621FCE" w:rsidP="00621FCE">
      <w:pPr>
        <w:numPr>
          <w:ilvl w:val="0"/>
          <w:numId w:val="1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Tokom prvih 30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dana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bolovanja, naknadu isplaćuje poslodavac. Visina naknade se obično obračunava kao procentualni deo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od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osnovice koja se uzima za izračunavanje naknade, a osnovica je obično prosečna zarada (ili zarada po ugovoru) zaposlenog u prethodnom periodu.</w:t>
      </w:r>
    </w:p>
    <w:p w:rsidR="00621FCE" w:rsidRPr="00621FCE" w:rsidRDefault="00621FCE" w:rsidP="00621FCE">
      <w:pPr>
        <w:numPr>
          <w:ilvl w:val="0"/>
          <w:numId w:val="1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Prema Zakonu o zdravstvenom osiguranju, </w:t>
      </w: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minimum koji se isplaćuje za vreme bolovanja iznosi 65% </w:t>
      </w:r>
      <w:proofErr w:type="gramStart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od</w:t>
      </w:r>
      <w:proofErr w:type="gramEnd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osnovice za izračunavanje naknade</w:t>
      </w: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, osim ako nije reč o bolestima koje se nalaze na posebnoj listi Ministarstva zdravlja, kada naknada može biti veća. Međutim, opštim aktima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ili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> </w:t>
      </w:r>
      <w:hyperlink r:id="rId6" w:history="1"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ugovorom o radu</w:t>
        </w:r>
      </w:hyperlink>
      <w:r w:rsidRPr="00621FCE">
        <w:rPr>
          <w:rFonts w:ascii="Arial" w:eastAsia="Times New Roman" w:hAnsi="Arial" w:cs="Arial"/>
          <w:color w:val="333333"/>
          <w:sz w:val="24"/>
          <w:szCs w:val="24"/>
        </w:rPr>
        <w:t> može biti predviđen veći procenat.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Nakon 30 </w:t>
      </w:r>
      <w:proofErr w:type="gramStart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dana</w:t>
      </w:r>
      <w:proofErr w:type="gramEnd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bolovanja:</w:t>
      </w:r>
    </w:p>
    <w:p w:rsidR="00621FCE" w:rsidRPr="00621FCE" w:rsidRDefault="00621FCE" w:rsidP="00621FCE">
      <w:pPr>
        <w:numPr>
          <w:ilvl w:val="0"/>
          <w:numId w:val="2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Nakon 30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dana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, naknadu za vreme bolovanja isplaćuje Republički fond za zdravstveno osiguranje. Naknada se i u ovom slučaju obračunava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osnovu prosečne zarade koja je uzeta kao osnovica, ali postoje različiti procenti naknade u zavisnosti od trajanja bolovanja i razloga za bolovanje.</w:t>
      </w:r>
    </w:p>
    <w:p w:rsidR="00621FCE" w:rsidRPr="00621FCE" w:rsidRDefault="00621FCE" w:rsidP="00621FCE">
      <w:pPr>
        <w:numPr>
          <w:ilvl w:val="0"/>
          <w:numId w:val="2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Za bolovanje koje traje duže od 30 dana, </w:t>
      </w: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naknada može iznositi od 65% do 100% od osnovice</w:t>
      </w:r>
      <w:r w:rsidRPr="00621FCE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="00BF5D0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u zavisnosti od tipa i težine bolesti ili povrede. U slučaju bolovanja zbog povrede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radu ili profesionalne bolesti, naknada može iznositi 100% osnovice.</w:t>
      </w:r>
    </w:p>
    <w:p w:rsidR="00621FCE" w:rsidRPr="00621FCE" w:rsidRDefault="003E02FF" w:rsidP="006C2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4"/>
          <w:szCs w:val="34"/>
        </w:rPr>
      </w:pPr>
      <w:r w:rsidRPr="003E02FF">
        <w:rPr>
          <w:rFonts w:ascii="Arial" w:eastAsia="Times New Roman" w:hAnsi="Arial" w:cs="Arial"/>
          <w:color w:val="333333"/>
          <w:sz w:val="2"/>
          <w:szCs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proofErr w:type="gramStart"/>
      <w:r w:rsidR="00621FCE" w:rsidRPr="00621FCE">
        <w:rPr>
          <w:rFonts w:ascii="Arial" w:eastAsia="Times New Roman" w:hAnsi="Arial" w:cs="Arial"/>
          <w:color w:val="333333"/>
          <w:sz w:val="34"/>
          <w:szCs w:val="34"/>
        </w:rPr>
        <w:t>Kako se izračunava osnovica zarade za mesečnu naknadu za bolovanje?</w:t>
      </w:r>
      <w:proofErr w:type="gramEnd"/>
    </w:p>
    <w:p w:rsidR="004F7BF8" w:rsidRPr="004F7BF8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4F7BF8">
        <w:rPr>
          <w:rFonts w:ascii="Arial" w:eastAsia="Times New Roman" w:hAnsi="Arial" w:cs="Arial"/>
          <w:color w:val="333333"/>
          <w:sz w:val="24"/>
          <w:szCs w:val="24"/>
        </w:rPr>
        <w:t xml:space="preserve">Osnovica za izračunavanje naknade za vreme bolovanja u Srbiji određuje se </w:t>
      </w:r>
      <w:proofErr w:type="gramStart"/>
      <w:r w:rsidRPr="004F7BF8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4F7BF8">
        <w:rPr>
          <w:rFonts w:ascii="Arial" w:eastAsia="Times New Roman" w:hAnsi="Arial" w:cs="Arial"/>
          <w:color w:val="333333"/>
          <w:sz w:val="24"/>
          <w:szCs w:val="24"/>
        </w:rPr>
        <w:t xml:space="preserve"> osnovu prosečne zarade koju je zaposleni imao u određenom referentnom periodu pre početka bolovanja. </w:t>
      </w:r>
      <w:proofErr w:type="gramStart"/>
      <w:r w:rsidR="004F7BF8" w:rsidRPr="004F7BF8">
        <w:rPr>
          <w:rFonts w:ascii="Arial" w:hAnsi="Arial" w:cs="Arial"/>
          <w:color w:val="001D35"/>
          <w:sz w:val="24"/>
          <w:szCs w:val="24"/>
          <w:shd w:val="clear" w:color="auto" w:fill="FFFFFF"/>
        </w:rPr>
        <w:t>iznos</w:t>
      </w:r>
      <w:proofErr w:type="gramEnd"/>
      <w:r w:rsidR="004F7BF8" w:rsidRPr="004F7BF8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plate (zarade) koja se uzima u obzir za obračun naknade zarade tokom </w:t>
      </w:r>
      <w:r w:rsidR="004F7BF8" w:rsidRPr="004F7BF8">
        <w:rPr>
          <w:rFonts w:ascii="Arial" w:hAnsi="Arial" w:cs="Arial"/>
          <w:color w:val="001D35"/>
          <w:sz w:val="24"/>
          <w:szCs w:val="24"/>
          <w:shd w:val="clear" w:color="auto" w:fill="FFFFFF"/>
        </w:rPr>
        <w:lastRenderedPageBreak/>
        <w:t>privremene sprečenosti za rad, a primenjuje se najčešće na osnovu proseka 12 zarada pre meseca u kojem je nastupio slučaj bolovanja, uz određena ograničenja.</w:t>
      </w:r>
      <w:r w:rsidR="004F7BF8" w:rsidRPr="004F7BF8"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  <w:t> 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Osnovica nakon 30 </w:t>
      </w:r>
      <w:proofErr w:type="gramStart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dana</w:t>
      </w:r>
      <w:proofErr w:type="gramEnd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bolovanja: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Nakon 30 dana bolovanja, kada naknadu isplaćuje Republički fond za zdravstveno osiguranje, osnovica se takođe određuje na osnovu prosečne zarade, ali se može koristiti drugačiji metodologija ili referentni period, u skladu sa propisima koji regulišu rad Fonda. Na primer:</w:t>
      </w:r>
    </w:p>
    <w:p w:rsidR="00621FCE" w:rsidRDefault="00621FCE" w:rsidP="00621FCE">
      <w:pPr>
        <w:numPr>
          <w:ilvl w:val="0"/>
          <w:numId w:val="4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Može se koristiti prosečna zarada zaposlenog iz određenog perioda prethodne godine,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osnovu koje su plaćeni doprinosi za obavezno socijalno osiguranje.</w:t>
      </w:r>
    </w:p>
    <w:p w:rsidR="00BF5D00" w:rsidRDefault="00BF5D00" w:rsidP="00621FCE">
      <w:pPr>
        <w:numPr>
          <w:ilvl w:val="0"/>
          <w:numId w:val="4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BF5D00">
        <w:rPr>
          <w:rFonts w:ascii="Arial" w:eastAsia="Times New Roman" w:hAnsi="Arial" w:cs="Arial"/>
          <w:color w:val="333333"/>
          <w:sz w:val="24"/>
          <w:szCs w:val="24"/>
        </w:rPr>
        <w:t xml:space="preserve">Ukoliko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osiguranik nema adekvatno ranije  obracunate  zarade  uzimaju se oni meseci  zarade koje je osiguranik ostvario </w:t>
      </w:r>
    </w:p>
    <w:p w:rsidR="00621FCE" w:rsidRDefault="00621FCE" w:rsidP="00621FCE">
      <w:pPr>
        <w:numPr>
          <w:ilvl w:val="0"/>
          <w:numId w:val="4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BF5D00">
        <w:rPr>
          <w:rFonts w:ascii="Arial" w:eastAsia="Times New Roman" w:hAnsi="Arial" w:cs="Arial"/>
          <w:color w:val="333333"/>
          <w:sz w:val="24"/>
          <w:szCs w:val="24"/>
        </w:rPr>
        <w:t>Fond uzima u obzir prijavljene i plaćene doprinose za zaposlenog da bi odredio osnovicu za izračunavanje naknade.</w:t>
      </w:r>
    </w:p>
    <w:p w:rsidR="004F7BF8" w:rsidRPr="004F7BF8" w:rsidRDefault="004F7BF8" w:rsidP="004F7BF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34"/>
          <w:szCs w:val="34"/>
        </w:rPr>
      </w:pPr>
      <w:proofErr w:type="gramStart"/>
      <w:r w:rsidRPr="004F7BF8">
        <w:rPr>
          <w:rFonts w:ascii="Arial" w:eastAsia="Times New Roman" w:hAnsi="Arial" w:cs="Arial"/>
          <w:color w:val="333333"/>
          <w:sz w:val="34"/>
          <w:szCs w:val="34"/>
        </w:rPr>
        <w:t>Kako se izračunava osnovica zarade za mesečnu naknadu za bolovanje?</w:t>
      </w:r>
      <w:proofErr w:type="gramEnd"/>
    </w:p>
    <w:p w:rsidR="004F7BF8" w:rsidRDefault="004F7BF8" w:rsidP="004F7BF8">
      <w:pPr>
        <w:shd w:val="clear" w:color="auto" w:fill="FFFFFF"/>
        <w:spacing w:after="240" w:line="336" w:lineRule="atLeast"/>
        <w:ind w:left="360"/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4F7BF8">
        <w:rPr>
          <w:rFonts w:ascii="Arial" w:eastAsia="Times New Roman" w:hAnsi="Arial" w:cs="Arial"/>
          <w:color w:val="333333"/>
          <w:sz w:val="24"/>
          <w:szCs w:val="24"/>
        </w:rPr>
        <w:t xml:space="preserve">Osnovica za izračunavanje naknade za vreme bolovanja u Srbiji određuje se </w:t>
      </w:r>
      <w:proofErr w:type="gramStart"/>
      <w:r w:rsidRPr="004F7BF8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4F7BF8">
        <w:rPr>
          <w:rFonts w:ascii="Arial" w:eastAsia="Times New Roman" w:hAnsi="Arial" w:cs="Arial"/>
          <w:color w:val="333333"/>
          <w:sz w:val="24"/>
          <w:szCs w:val="24"/>
        </w:rPr>
        <w:t xml:space="preserve"> osnovu prosečne zarade koju je zaposleni imao u određenom referentnom periodu pre početka bolovanja. </w:t>
      </w:r>
      <w:proofErr w:type="gramStart"/>
      <w:r w:rsidRPr="004F7BF8">
        <w:rPr>
          <w:rFonts w:ascii="Arial" w:hAnsi="Arial" w:cs="Arial"/>
          <w:color w:val="001D35"/>
          <w:sz w:val="24"/>
          <w:szCs w:val="24"/>
          <w:shd w:val="clear" w:color="auto" w:fill="FFFFFF"/>
        </w:rPr>
        <w:t>iznos</w:t>
      </w:r>
      <w:proofErr w:type="gramEnd"/>
      <w:r w:rsidRPr="004F7BF8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plate (zarade) koja se uzima u obzir za obračun naknade zarade tokom privremene sprečenosti za rad, a primenjuje se najčešće na osnovu proseka 12 zarada pre meseca u kojem je nastupio slučaj bolovanja, uz određena ograničenja.</w:t>
      </w:r>
      <w:r w:rsidRPr="004F7BF8"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  <w:t> </w:t>
      </w:r>
    </w:p>
    <w:p w:rsidR="004F7BF8" w:rsidRDefault="004F7BF8" w:rsidP="004F7BF8">
      <w:pPr>
        <w:shd w:val="clear" w:color="auto" w:fill="FFFFFF"/>
        <w:spacing w:after="240" w:line="336" w:lineRule="atLeast"/>
        <w:ind w:left="360"/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</w:pPr>
      <w:proofErr w:type="gramStart"/>
      <w:r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  <w:t>Ko</w:t>
      </w:r>
      <w:proofErr w:type="gramEnd"/>
      <w:r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isplacuje Bolovanje </w:t>
      </w:r>
    </w:p>
    <w:p w:rsidR="004F7BF8" w:rsidRPr="004F7BF8" w:rsidRDefault="004F7BF8" w:rsidP="004F7B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4"/>
          <w:szCs w:val="24"/>
        </w:rPr>
      </w:pPr>
      <w:r w:rsidRPr="004F7BF8">
        <w:rPr>
          <w:rFonts w:ascii="Arial" w:eastAsia="Times New Roman" w:hAnsi="Arial" w:cs="Arial"/>
          <w:color w:val="001D35"/>
          <w:sz w:val="24"/>
          <w:szCs w:val="24"/>
        </w:rPr>
        <w:t xml:space="preserve">Naknadu za bolovanje duže </w:t>
      </w:r>
      <w:proofErr w:type="gramStart"/>
      <w:r w:rsidRPr="004F7BF8">
        <w:rPr>
          <w:rFonts w:ascii="Arial" w:eastAsia="Times New Roman" w:hAnsi="Arial" w:cs="Arial"/>
          <w:color w:val="001D35"/>
          <w:sz w:val="24"/>
          <w:szCs w:val="24"/>
        </w:rPr>
        <w:t>od</w:t>
      </w:r>
      <w:proofErr w:type="gramEnd"/>
      <w:r w:rsidRPr="004F7BF8">
        <w:rPr>
          <w:rFonts w:ascii="Arial" w:eastAsia="Times New Roman" w:hAnsi="Arial" w:cs="Arial"/>
          <w:color w:val="001D35"/>
          <w:sz w:val="24"/>
          <w:szCs w:val="24"/>
        </w:rPr>
        <w:t xml:space="preserve"> 30 dana, od 31. </w:t>
      </w:r>
      <w:proofErr w:type="gramStart"/>
      <w:r w:rsidRPr="004F7BF8">
        <w:rPr>
          <w:rFonts w:ascii="Arial" w:eastAsia="Times New Roman" w:hAnsi="Arial" w:cs="Arial"/>
          <w:color w:val="001D35"/>
          <w:sz w:val="24"/>
          <w:szCs w:val="24"/>
        </w:rPr>
        <w:t>dana</w:t>
      </w:r>
      <w:proofErr w:type="gramEnd"/>
      <w:r w:rsidRPr="004F7BF8">
        <w:rPr>
          <w:rFonts w:ascii="Arial" w:eastAsia="Times New Roman" w:hAnsi="Arial" w:cs="Arial"/>
          <w:color w:val="001D35"/>
          <w:sz w:val="24"/>
          <w:szCs w:val="24"/>
        </w:rPr>
        <w:t xml:space="preserve">, isplaćuje Republički fond za zdravstveno osiguranje (RFZO) na teret sredstava zdravstvenog osiguranja, dok poslodavac isplaćuje prvih 30 dana bolovanja. Visina naknade je </w:t>
      </w:r>
      <w:proofErr w:type="gramStart"/>
      <w:r w:rsidRPr="004F7BF8">
        <w:rPr>
          <w:rFonts w:ascii="Arial" w:eastAsia="Times New Roman" w:hAnsi="Arial" w:cs="Arial"/>
          <w:color w:val="001D35"/>
          <w:sz w:val="24"/>
          <w:szCs w:val="24"/>
        </w:rPr>
        <w:t>od</w:t>
      </w:r>
      <w:proofErr w:type="gramEnd"/>
      <w:r w:rsidRPr="004F7BF8">
        <w:rPr>
          <w:rFonts w:ascii="Arial" w:eastAsia="Times New Roman" w:hAnsi="Arial" w:cs="Arial"/>
          <w:color w:val="001D35"/>
          <w:sz w:val="24"/>
          <w:szCs w:val="24"/>
        </w:rPr>
        <w:t xml:space="preserve"> 65% do 100% osnovice, u zavisnosti od razloga bolovanja. </w:t>
      </w:r>
    </w:p>
    <w:p w:rsidR="004F7BF8" w:rsidRPr="004F7BF8" w:rsidRDefault="004F7BF8" w:rsidP="004F7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BF8">
        <w:rPr>
          <w:rFonts w:ascii="Arial" w:eastAsia="Times New Roman" w:hAnsi="Arial" w:cs="Arial"/>
          <w:color w:val="001D35"/>
          <w:sz w:val="24"/>
          <w:szCs w:val="24"/>
        </w:rPr>
        <w:t>Detaljnije:</w:t>
      </w:r>
    </w:p>
    <w:p w:rsidR="004F7BF8" w:rsidRPr="004F7BF8" w:rsidRDefault="004F7BF8" w:rsidP="004F7BF8">
      <w:pPr>
        <w:numPr>
          <w:ilvl w:val="0"/>
          <w:numId w:val="16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F7BF8">
        <w:rPr>
          <w:rFonts w:ascii="Arial" w:eastAsia="Times New Roman" w:hAnsi="Arial" w:cs="Arial"/>
          <w:b/>
          <w:bCs/>
          <w:color w:val="001D35"/>
          <w:sz w:val="24"/>
          <w:szCs w:val="24"/>
        </w:rPr>
        <w:t xml:space="preserve">Prvih 30 </w:t>
      </w:r>
      <w:proofErr w:type="gramStart"/>
      <w:r w:rsidRPr="004F7BF8">
        <w:rPr>
          <w:rFonts w:ascii="Arial" w:eastAsia="Times New Roman" w:hAnsi="Arial" w:cs="Arial"/>
          <w:b/>
          <w:bCs/>
          <w:color w:val="001D35"/>
          <w:sz w:val="24"/>
          <w:szCs w:val="24"/>
        </w:rPr>
        <w:t>dana</w:t>
      </w:r>
      <w:proofErr w:type="gramEnd"/>
      <w:r w:rsidRPr="004F7BF8">
        <w:rPr>
          <w:rFonts w:ascii="Arial" w:eastAsia="Times New Roman" w:hAnsi="Arial" w:cs="Arial"/>
          <w:b/>
          <w:bCs/>
          <w:color w:val="001D35"/>
          <w:sz w:val="24"/>
          <w:szCs w:val="24"/>
        </w:rPr>
        <w:t>:</w:t>
      </w:r>
      <w:r w:rsidRPr="004F7BF8">
        <w:rPr>
          <w:rFonts w:ascii="Arial" w:eastAsia="Times New Roman" w:hAnsi="Arial" w:cs="Arial"/>
          <w:color w:val="001D35"/>
          <w:sz w:val="24"/>
          <w:szCs w:val="24"/>
        </w:rPr>
        <w:t> Naknadu isplaćuje poslodavac. </w:t>
      </w:r>
    </w:p>
    <w:p w:rsidR="004F7BF8" w:rsidRPr="004F7BF8" w:rsidRDefault="004F7BF8" w:rsidP="00621FCE">
      <w:pPr>
        <w:numPr>
          <w:ilvl w:val="0"/>
          <w:numId w:val="4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4F7BF8">
        <w:rPr>
          <w:rFonts w:ascii="Arial" w:eastAsia="Times New Roman" w:hAnsi="Arial" w:cs="Arial"/>
          <w:b/>
          <w:bCs/>
          <w:color w:val="001D35"/>
          <w:sz w:val="24"/>
          <w:szCs w:val="24"/>
        </w:rPr>
        <w:t>Od</w:t>
      </w:r>
      <w:proofErr w:type="gramEnd"/>
      <w:r w:rsidRPr="004F7BF8">
        <w:rPr>
          <w:rFonts w:ascii="Arial" w:eastAsia="Times New Roman" w:hAnsi="Arial" w:cs="Arial"/>
          <w:b/>
          <w:bCs/>
          <w:color w:val="001D35"/>
          <w:sz w:val="24"/>
          <w:szCs w:val="24"/>
        </w:rPr>
        <w:t xml:space="preserve"> 31. </w:t>
      </w:r>
      <w:proofErr w:type="gramStart"/>
      <w:r w:rsidRPr="004F7BF8">
        <w:rPr>
          <w:rFonts w:ascii="Arial" w:eastAsia="Times New Roman" w:hAnsi="Arial" w:cs="Arial"/>
          <w:b/>
          <w:bCs/>
          <w:color w:val="001D35"/>
          <w:sz w:val="24"/>
          <w:szCs w:val="24"/>
        </w:rPr>
        <w:t>dana</w:t>
      </w:r>
      <w:proofErr w:type="gramEnd"/>
      <w:r w:rsidRPr="004F7BF8">
        <w:rPr>
          <w:rFonts w:ascii="Arial" w:eastAsia="Times New Roman" w:hAnsi="Arial" w:cs="Arial"/>
          <w:b/>
          <w:bCs/>
          <w:color w:val="001D35"/>
          <w:sz w:val="24"/>
          <w:szCs w:val="24"/>
        </w:rPr>
        <w:t>:</w:t>
      </w:r>
      <w:r w:rsidRPr="004F7BF8">
        <w:rPr>
          <w:rFonts w:ascii="Arial" w:eastAsia="Times New Roman" w:hAnsi="Arial" w:cs="Arial"/>
          <w:color w:val="001D35"/>
          <w:sz w:val="24"/>
          <w:szCs w:val="24"/>
        </w:rPr>
        <w:t> Naknadu isplaćuje RFZO. </w:t>
      </w:r>
    </w:p>
    <w:p w:rsidR="00621FCE" w:rsidRPr="00621FCE" w:rsidRDefault="003E02FF" w:rsidP="00BF5D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4"/>
          <w:szCs w:val="34"/>
        </w:rPr>
      </w:pPr>
      <w:r w:rsidRPr="003E02FF">
        <w:rPr>
          <w:rFonts w:ascii="Arial" w:eastAsia="Times New Roman" w:hAnsi="Arial" w:cs="Arial"/>
          <w:color w:val="333333"/>
          <w:sz w:val="2"/>
          <w:szCs w:val="2"/>
        </w:rPr>
        <w:pict>
          <v:shape id="_x0000_i1026" type="#_x0000_t75" alt="" style="width:24pt;height:24pt"/>
        </w:pict>
      </w:r>
      <w:r w:rsidR="00621FCE" w:rsidRPr="00621FCE">
        <w:rPr>
          <w:rFonts w:ascii="Arial" w:eastAsia="Times New Roman" w:hAnsi="Arial" w:cs="Arial"/>
          <w:color w:val="333333"/>
          <w:sz w:val="34"/>
          <w:szCs w:val="34"/>
        </w:rPr>
        <w:t>Izdavanje opravdanja za bolovanje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Izdavanje lekarskog opravdanja za bolovanje u Srbiji je formalni proces koji omogućava zaposlenima da legalno odsustvuju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sa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posla zbog zdravstvenih razloga. Evo kako funkcioniše: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Ko</w:t>
      </w:r>
      <w:proofErr w:type="gramEnd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izdaje opravdanje?</w:t>
      </w:r>
    </w:p>
    <w:p w:rsidR="00621FCE" w:rsidRPr="00621FCE" w:rsidRDefault="00621FCE" w:rsidP="00621FCE">
      <w:pPr>
        <w:numPr>
          <w:ilvl w:val="0"/>
          <w:numId w:val="5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Lekar primarne zdravstvene zaštite</w:t>
      </w: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: Za većinu slučajeva, kada zaposleni oseti simptome bolesti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ili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ima manju povredu, lekar opšte prakse u domu zdravlja kod kojeg je zaposleni registrovan kao pacijent, izdaje opravdanje za bolovanje. Ovaj lekar procenjuje stanje zaposlenog i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osnovu toga odlučuje o opravdanosti bolovanja.</w:t>
      </w:r>
    </w:p>
    <w:p w:rsidR="00621FCE" w:rsidRPr="00621FCE" w:rsidRDefault="00621FCE" w:rsidP="00621FCE">
      <w:pPr>
        <w:numPr>
          <w:ilvl w:val="0"/>
          <w:numId w:val="5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Specijalistički lekari i bolničke ustanove</w:t>
      </w: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: U slučaju specifičnih bolesti, stanja koja zahtevaju specijalizovani tretman,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ili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hospitalizacije, opravdanje za bolovanje mogu izdati i relevantni specijalisti ili medicinsko osoblje u bolnici.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Dostavljanje opravdanja poslodavcu</w:t>
      </w:r>
    </w:p>
    <w:p w:rsidR="00621FCE" w:rsidRPr="00621FCE" w:rsidRDefault="00621FCE" w:rsidP="00621FCE">
      <w:pPr>
        <w:numPr>
          <w:ilvl w:val="0"/>
          <w:numId w:val="6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Zaposleni je dužan da opravdanje za bolovanje dostavi poslodavcu u zakonom predviđenom roku, koji može varirati,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ali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je često 3 dana od izdavanja opravdanja. Ovo opravdanje služi kao zvanična potvrda o razlogu odsustva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sa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posla i osnova je za priznavanje bolovanja i isplatu naknade.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Jednodnevna odsustva</w:t>
      </w:r>
    </w:p>
    <w:p w:rsidR="00621FCE" w:rsidRPr="00621FCE" w:rsidRDefault="00621FCE" w:rsidP="00621FCE">
      <w:pPr>
        <w:numPr>
          <w:ilvl w:val="0"/>
          <w:numId w:val="7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U slučaju jednodnevnih odsustava, kao što je situacija kada vas "jedan dan samo jako bolela glava", procedura može varirati u zavisnosti od pravila koja su uspostavljena unutar same organizacije ili prema kolektivnom ugovoru.</w:t>
      </w:r>
    </w:p>
    <w:p w:rsidR="00621FCE" w:rsidRPr="00621FCE" w:rsidRDefault="00621FCE" w:rsidP="00621FCE">
      <w:pPr>
        <w:numPr>
          <w:ilvl w:val="0"/>
          <w:numId w:val="7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Neki poslodavci mogu zahtevati lekarsko opravdanje čak i za jednodnevno odsustvo, dok drugi mogu dozvoliti određeni broj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dana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"bez dokaza" u toku godine, gde zaposleni može da odsustvuje bez formalnog lekarskog opravdanja.</w:t>
      </w:r>
    </w:p>
    <w:p w:rsidR="00621FCE" w:rsidRPr="00621FCE" w:rsidRDefault="00621FCE" w:rsidP="00621FCE">
      <w:pPr>
        <w:numPr>
          <w:ilvl w:val="0"/>
          <w:numId w:val="7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Važno je napomenuti da česta odsustva bez opravdanja mogu dovesti do disciplinskih mera, u skladu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sa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radnim pravilima i ugovorom o radu.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Za sve situacije vezane za bolovanje i opravdanja, preporučuje se da se zaposleni upoznaju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sa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internim politikama svojih poslodavaca, kao i sa relevantnim zakonskim propisima, kako bi se osiguralo pravilno postupanje i izbegli mogući nesporazumi ili problemi.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Važno je znati: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Pravo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bolovanje je zagarantovano zakonom i ne zahteva posebnu klauzulu u ugovoru o radu, mada se dodatni uslovi i beneficije mogu ugovoriti.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Važno je da se zaposleni pridržava propisane procedure za prijavljivanje bolovanja, što uključuje dostavljanje odgovarajuće medicinske dokumentacije poslodavcu u zakonski određenim rokovima.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Poslodavci su dužni da poštuju pravo zaposlenih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bolovanje i obezbede im propisane naknade u skladu sa zakonom i ugovorenim uslovima.</w:t>
      </w:r>
    </w:p>
    <w:p w:rsidR="00621FCE" w:rsidRPr="00621FCE" w:rsidRDefault="003E02FF" w:rsidP="00BF5D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4"/>
          <w:szCs w:val="34"/>
        </w:rPr>
      </w:pPr>
      <w:r w:rsidRPr="003E02FF">
        <w:rPr>
          <w:rFonts w:ascii="Arial" w:eastAsia="Times New Roman" w:hAnsi="Arial" w:cs="Arial"/>
          <w:color w:val="333333"/>
          <w:sz w:val="2"/>
          <w:szCs w:val="2"/>
        </w:rPr>
        <w:pict>
          <v:shape id="_x0000_i1027" type="#_x0000_t75" alt="" style="width:24pt;height:24pt"/>
        </w:pict>
      </w:r>
      <w:r w:rsidR="00621FCE" w:rsidRPr="00621FCE">
        <w:rPr>
          <w:rFonts w:ascii="Arial" w:eastAsia="Times New Roman" w:hAnsi="Arial" w:cs="Arial"/>
          <w:color w:val="333333"/>
          <w:sz w:val="34"/>
          <w:szCs w:val="34"/>
        </w:rPr>
        <w:t>Dužina bolovanja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U Srbiji, trajanje bolovanja nije unapred ograničeno određenim brojem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dana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, jer se prepoznaje da oporavak od bolesti ili povrede može značajno varirati od slučaja do slučaja. Ključno je da procenu o trajanju bolovanja vrši lekar,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osnovu medicinskih indikacija i potrebe za oporavkom pacijenta.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Postupak produženja bolovanja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Kada je reč o dužem bolovanju, postoji procedura kojom se reguliše njegovo produženje:</w:t>
      </w:r>
    </w:p>
    <w:p w:rsidR="00621FCE" w:rsidRPr="00621FCE" w:rsidRDefault="00621FCE" w:rsidP="00621FCE">
      <w:pPr>
        <w:numPr>
          <w:ilvl w:val="0"/>
          <w:numId w:val="8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Za </w:t>
      </w:r>
      <w:hyperlink r:id="rId7" w:history="1"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bolovanje koje traje duže </w:t>
        </w:r>
        <w:proofErr w:type="gramStart"/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od</w:t>
        </w:r>
        <w:proofErr w:type="gramEnd"/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30 dana</w:t>
        </w:r>
      </w:hyperlink>
      <w:r w:rsidRPr="00621FCE">
        <w:rPr>
          <w:rFonts w:ascii="Arial" w:eastAsia="Times New Roman" w:hAnsi="Arial" w:cs="Arial"/>
          <w:color w:val="333333"/>
          <w:sz w:val="24"/>
          <w:szCs w:val="24"/>
        </w:rPr>
        <w:t>, potrebno je dobijanje odobrenja od strane nadležne lekarske komisije pri filijali Republičkog fonda za zdravstveno osiguranje. Lekar koji vodi slučaj podnosi zahtev za produženje bolovanja uz odgovarajuću medicinsku dokumentaciju.</w:t>
      </w:r>
    </w:p>
    <w:p w:rsidR="00621FCE" w:rsidRPr="00621FCE" w:rsidRDefault="00621FCE" w:rsidP="00621FCE">
      <w:pPr>
        <w:numPr>
          <w:ilvl w:val="0"/>
          <w:numId w:val="8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Lekarska komisija ocenjuje slučaj i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osnovu dostavljene dokumentacije i eventualnih dodatnih pregleda donosi odluku o opravdanosti i dužini produženja bolovanja.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Maksimalna dužina bolovanja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Iako formalno ne postoji unapred definisana maksimalna dužina bolovanja, u praksi se za dugotrajna bolovanja, posebno ona koja prelaze 6 meseci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ili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godinu dana, može zahtevati detaljnija evaluacija od strane lekarske komisije, kao i razmatranje mogućnosti za rehabilitaciju, prekvalifikaciju ili, u krajnjem slučaju, penzionisanje zbog invaliditeta, u zavisnosti od prirode bolesti ili povrede.</w:t>
      </w:r>
    </w:p>
    <w:p w:rsidR="00621FCE" w:rsidRPr="00621FCE" w:rsidRDefault="003E02FF" w:rsidP="006C2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4"/>
          <w:szCs w:val="34"/>
        </w:rPr>
      </w:pPr>
      <w:r w:rsidRPr="003E02FF">
        <w:rPr>
          <w:rFonts w:ascii="Arial" w:eastAsia="Times New Roman" w:hAnsi="Arial" w:cs="Arial"/>
          <w:color w:val="333333"/>
          <w:sz w:val="2"/>
          <w:szCs w:val="2"/>
        </w:rPr>
        <w:pict>
          <v:shape id="_x0000_i1028" type="#_x0000_t75" alt="" style="width:24pt;height:24pt"/>
        </w:pict>
      </w:r>
      <w:r w:rsidR="00621FCE" w:rsidRPr="00621FCE">
        <w:rPr>
          <w:rFonts w:ascii="Arial" w:eastAsia="Times New Roman" w:hAnsi="Arial" w:cs="Arial"/>
          <w:color w:val="333333"/>
          <w:sz w:val="34"/>
          <w:szCs w:val="34"/>
        </w:rPr>
        <w:t>Pravo poslodavca da zna razlog bolovanja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Pravo poslodavca da bude obavešten o odsustvu zaposlenog zbog bolovanja,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ali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i pravo zaposlenog na privatnost i zaštitu podataka o zdravstvenom stanju, regulisano je zakonom i principima zaštite privatnosti.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Pravo poslodavca </w:t>
      </w:r>
      <w:proofErr w:type="gramStart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informaciju</w:t>
      </w:r>
    </w:p>
    <w:p w:rsidR="00621FCE" w:rsidRPr="00621FCE" w:rsidRDefault="00621FCE" w:rsidP="00621FCE">
      <w:pPr>
        <w:numPr>
          <w:ilvl w:val="0"/>
          <w:numId w:val="9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Poslodavac ima pravo da zna kada je zaposleni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bolovanju kako bi mogao adekvatno da organizuje rad i raspored zadataka unutar kompanije. Zaposleni je dužan da poslodavcu dostavi lekarsko opravdanje koje potvrđuje nesposobnost za rad usled bolesti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ili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povrede. Ovo opravdanje služi kao zvanična dokumentacija koja opravdava odsustvo zaposlenog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sa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posla.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Zaštita zdravstvenih informacija</w:t>
      </w:r>
    </w:p>
    <w:p w:rsidR="00621FCE" w:rsidRPr="00621FCE" w:rsidRDefault="00621FCE" w:rsidP="00621FCE">
      <w:pPr>
        <w:numPr>
          <w:ilvl w:val="0"/>
          <w:numId w:val="10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Iako je zaposleni dužan da pruži dokaz o opravdanosti odsustva, detalji dijagnoze i informacije o specifičnostima zdravstvenog stanja su poverljivi i spadaju u okvir lekarske tajne. Zakon štiti ove informacije i poslodavac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nema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pravo da zahteva ili ima uvid u specifične medicinske detalje vezane za zdravstveno stanje zaposlenog.</w:t>
      </w:r>
    </w:p>
    <w:p w:rsidR="00621FCE" w:rsidRPr="00621FCE" w:rsidRDefault="00621FCE" w:rsidP="00621FCE">
      <w:pPr>
        <w:numPr>
          <w:ilvl w:val="0"/>
          <w:numId w:val="10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Lekarsko opravdanje koje zaposleni dostavlja obično sadrži samo informaciju da je zaposleni medicinski procenjen kao nesposoban za rad,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sa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datim periodom odsustva, bez navođenja konkretne dijagnoze ili detalja o tretmanu.</w:t>
      </w:r>
    </w:p>
    <w:p w:rsidR="00621FCE" w:rsidRPr="00621FCE" w:rsidRDefault="00621FCE" w:rsidP="00621FCE">
      <w:pPr>
        <w:shd w:val="clear" w:color="auto" w:fill="FFFFFF"/>
        <w:spacing w:before="900" w:after="360" w:line="348" w:lineRule="atLeast"/>
        <w:outlineLvl w:val="1"/>
        <w:rPr>
          <w:rFonts w:ascii="Arial" w:eastAsia="Times New Roman" w:hAnsi="Arial" w:cs="Arial"/>
          <w:color w:val="333333"/>
          <w:sz w:val="34"/>
          <w:szCs w:val="34"/>
        </w:rPr>
      </w:pPr>
      <w:r w:rsidRPr="00621FCE">
        <w:rPr>
          <w:rFonts w:ascii="Arial" w:eastAsia="Times New Roman" w:hAnsi="Arial" w:cs="Arial"/>
          <w:color w:val="333333"/>
          <w:sz w:val="34"/>
          <w:szCs w:val="34"/>
        </w:rPr>
        <w:t xml:space="preserve">Bolovanje zbog povrede </w:t>
      </w:r>
      <w:proofErr w:type="gramStart"/>
      <w:r w:rsidRPr="00621FCE">
        <w:rPr>
          <w:rFonts w:ascii="Arial" w:eastAsia="Times New Roman" w:hAnsi="Arial" w:cs="Arial"/>
          <w:color w:val="333333"/>
          <w:sz w:val="34"/>
          <w:szCs w:val="3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34"/>
          <w:szCs w:val="34"/>
        </w:rPr>
        <w:t xml:space="preserve"> radu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Kada je reč o bolovanju usled povrede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radu u Srbiji, postupak i prava zaposlenih su posebno uređeni, kako bi se osigurala adekvatna zaštita i podrška za zaposlene koji su povređeni obavljajući svoje radne dužnosti. Evo ključnih aspekata: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Dokumentacija i potvrda</w:t>
      </w:r>
    </w:p>
    <w:p w:rsidR="00621FCE" w:rsidRPr="00621FCE" w:rsidRDefault="00621FCE" w:rsidP="00621FCE">
      <w:pPr>
        <w:numPr>
          <w:ilvl w:val="0"/>
          <w:numId w:val="11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Za bolovanje koje je rezultat povrede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radu, neophodno je precizno dokumentovanje okolnosti pod kojima je </w:t>
      </w:r>
      <w:hyperlink r:id="rId8" w:history="1"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povreda</w:t>
        </w:r>
      </w:hyperlink>
      <w:r w:rsidRPr="00621FCE">
        <w:rPr>
          <w:rFonts w:ascii="Arial" w:eastAsia="Times New Roman" w:hAnsi="Arial" w:cs="Arial"/>
          <w:color w:val="333333"/>
          <w:sz w:val="24"/>
          <w:szCs w:val="24"/>
        </w:rPr>
        <w:t> nastala, često uz izveštaj o nezgodi koji se podnosi nadležnim organima. Ovo uključuje svedočenja, medicinsku dokumentaciju, kao i eventualni izveštaj bezbednosne službe unutar kompanije.</w:t>
      </w:r>
    </w:p>
    <w:p w:rsidR="00621FCE" w:rsidRPr="00621FCE" w:rsidRDefault="00621FCE" w:rsidP="00621FCE">
      <w:pPr>
        <w:numPr>
          <w:ilvl w:val="0"/>
          <w:numId w:val="11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Lekarsko opravdanje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ili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druga medicinska dokumentacija trebalo bi jasno da navede da je povreda direktno povezana sa obavljanjem radnih zadataka.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Naknada zarade</w:t>
      </w:r>
    </w:p>
    <w:p w:rsidR="00621FCE" w:rsidRPr="00621FCE" w:rsidRDefault="00621FCE" w:rsidP="00621FCE">
      <w:pPr>
        <w:numPr>
          <w:ilvl w:val="0"/>
          <w:numId w:val="12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U slučaju bolovanja zbog povrede na radu, zakon obično predviđa visoku naknadu, koja često iznosi 100% prosečne zarade zaposlenog pre povrede, u zavisnosti od specifičnih okolnosti i težine povrede.</w:t>
      </w:r>
    </w:p>
    <w:p w:rsidR="00621FCE" w:rsidRPr="00621FCE" w:rsidRDefault="00621FCE" w:rsidP="00621FCE">
      <w:pPr>
        <w:numPr>
          <w:ilvl w:val="0"/>
          <w:numId w:val="12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Ova naknada se isplaćuje iz sredstava osiguranja za slučaj povrede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radu, a proceduru i uslove često reguliše Republički fond za zdravstveno osiguranje, kao i dodatni propisi koji se tiču radnih nezgoda i profesionalnih bolesti.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Obaveze poslodavca</w:t>
      </w:r>
    </w:p>
    <w:p w:rsidR="00621FCE" w:rsidRPr="00621FCE" w:rsidRDefault="00621FCE" w:rsidP="00621FCE">
      <w:pPr>
        <w:numPr>
          <w:ilvl w:val="0"/>
          <w:numId w:val="13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Poslodavac ima posebne obaveze prema zaposlenima koji su povređeni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radu, uključujući ne samo isplatu naknade, već i pružanje potrebne medicinske pomoći, kao i, po potrebi, prilagođavanje radnih uslova za oporavak ili rehabilitaciju zaposlenog.</w:t>
      </w:r>
    </w:p>
    <w:p w:rsidR="00621FCE" w:rsidRPr="00621FCE" w:rsidRDefault="00621FCE" w:rsidP="00621FCE">
      <w:pPr>
        <w:numPr>
          <w:ilvl w:val="0"/>
          <w:numId w:val="13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Takođe, poslodavci su često obavezni da imaju osiguranje za slučaj </w:t>
      </w:r>
      <w:hyperlink r:id="rId9" w:history="1"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povreda </w:t>
        </w:r>
        <w:proofErr w:type="gramStart"/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na</w:t>
        </w:r>
        <w:proofErr w:type="gramEnd"/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radu</w:t>
        </w:r>
      </w:hyperlink>
      <w:r w:rsidRPr="00621FCE">
        <w:rPr>
          <w:rFonts w:ascii="Arial" w:eastAsia="Times New Roman" w:hAnsi="Arial" w:cs="Arial"/>
          <w:color w:val="333333"/>
          <w:sz w:val="24"/>
          <w:szCs w:val="24"/>
        </w:rPr>
        <w:t> koje pokriva ovakve situacije.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Kolektivni ugovori i interni akti</w:t>
      </w:r>
    </w:p>
    <w:p w:rsidR="00621FCE" w:rsidRPr="00621FCE" w:rsidRDefault="00621FCE" w:rsidP="00621FCE">
      <w:pPr>
        <w:numPr>
          <w:ilvl w:val="0"/>
          <w:numId w:val="14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Specifičnosti vezane za prava i obaveze u slučaju bolovanja zbog povrede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radu mogu biti detaljnije uređene kolektivnim ugovorima ili internim aktima kompanije. To znači da se, osim opštih zakonskih propisa, mogu primenjivati i dodatna pravila koja su dogovorena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nivou određenog sektora ili konkretnog poslodavca.</w:t>
      </w:r>
    </w:p>
    <w:p w:rsidR="00621FCE" w:rsidRPr="00621FCE" w:rsidRDefault="00621FCE" w:rsidP="00621FCE">
      <w:pPr>
        <w:numPr>
          <w:ilvl w:val="0"/>
          <w:numId w:val="14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Zaposleni i poslodavci trebaju biti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dobro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upoznati sa svim pravilima i procedurama koje se primenjuju u njihovim specifičnim okolnostima, kako bi se osiguralo pravilno postupanje u slučaju povrede na radu.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Preporučljivo je za sve zaposlene i poslodavce da se detaljno informišu o svojim pravima i obavezama, kao i o procedurama koje treba slediti u slučaju povrede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radu, kako bi se osigurala adekvatna zaštita i podrška zaposlenima.</w:t>
      </w:r>
    </w:p>
    <w:p w:rsidR="00621FCE" w:rsidRPr="00621FCE" w:rsidRDefault="003E02FF" w:rsidP="006C2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4"/>
          <w:szCs w:val="34"/>
        </w:rPr>
      </w:pPr>
      <w:r w:rsidRPr="003E02FF">
        <w:rPr>
          <w:rFonts w:ascii="Arial" w:eastAsia="Times New Roman" w:hAnsi="Arial" w:cs="Arial"/>
          <w:color w:val="333333"/>
          <w:sz w:val="2"/>
          <w:szCs w:val="2"/>
        </w:rPr>
        <w:pict>
          <v:shape id="_x0000_i1029" type="#_x0000_t75" alt="" style="width:24pt;height:24pt"/>
        </w:pict>
      </w:r>
      <w:proofErr w:type="gramStart"/>
      <w:r w:rsidR="00621FCE" w:rsidRPr="00621FCE">
        <w:rPr>
          <w:rFonts w:ascii="Arial" w:eastAsia="Times New Roman" w:hAnsi="Arial" w:cs="Arial"/>
          <w:color w:val="333333"/>
          <w:sz w:val="34"/>
          <w:szCs w:val="34"/>
        </w:rPr>
        <w:t>Da li se bolovanje može otvoriti bez ugovora o radu?</w:t>
      </w:r>
      <w:proofErr w:type="gramEnd"/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Pravo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bolovanje u Srbiji usko je povezano sa statusom zdravstvenog osiguranja. Da bi neko imao pravo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bolovanje i naknade tokom bolovanja, neophodno je da je ta osoba u sistemu obaveznog zdravstvenog osiguranja, što podrazumeva da su za nju plaćeni odgovarajući doprinosi za zdravstveno osiguranje.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Zaposleni koji rade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osnovu formalnog ugovora o radu, bilo da je reč o radu na puno ili nepuno radno vreme, na određeno ili neodređeno vreme, obično su automatski obuhvaćeni obaveznim zdravstvenim osiguranjem kroz doprinose koje uplaćuje poslodavac. To znači da imaju pravo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bolovanje prema zakonu.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Sa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druge strane, za lica koja su nezaposlena, ali su u sistemu zdravstvenog osiguranja (na primer, ako su se sami osigurali plaćanjem doprinosa), ili za preduzetnike koji sami sebi uplaćuju doprinose, postoji poseban mehanizam za računanje visine naknade za vreme bolovanja.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Preduzetnici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Za preduzetnike koji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sami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sebi uplaćuju doprinose, osnovica za izračunavanje naknade za vreme bolovanja obično se zasniva na njihovim prihodima koji su prijavljeni za potrebe poreza i doprinosa.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Pravilnik o bližim kriterijumima za utvrđivanje osnovice za doprinose za obavezno socijalno osiguranje detaljno definiše kako se određuje osnovica za preduzetnike.</w:t>
      </w:r>
      <w:proofErr w:type="gramEnd"/>
    </w:p>
    <w:p w:rsidR="00621FCE" w:rsidRPr="00621FCE" w:rsidRDefault="00621FCE" w:rsidP="00621FCE">
      <w:pPr>
        <w:numPr>
          <w:ilvl w:val="0"/>
          <w:numId w:val="15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Naknada za vreme bolovanja obično se izračunava kao procentualni iznos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od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ove osnovice, gde zakon definiše maksimalne i minimalne procente, u zavisnosti od razloga za bolovanje i dužine trajanja bolovanja.</w:t>
      </w:r>
    </w:p>
    <w:p w:rsidR="00621FCE" w:rsidRPr="00621FCE" w:rsidRDefault="00621FCE" w:rsidP="00621FCE">
      <w:pPr>
        <w:numPr>
          <w:ilvl w:val="0"/>
          <w:numId w:val="15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Nakon prvih 30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dana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>, naknadu isplaćuje Republički fond za zdravstveno osiguranje Srbije, a visina naknade može biti različita u zavisnosti od osnova za bolovanje (bolest, nega člana porodice, povreda na radu, itd.).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Nezaposlena lica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Za nezaposlena lica koja su se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sama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osigurala (plaćajući doprinose za zdravstveno osiguranje), proces može biti sličan, ali je važno razumeti da pravo na naknadu tokom bolovanja ne zavisi samo od statusa zdravstvenog osiguranja, već i od toga da li su doprinosi za obavezno socijalno osiguranje (koji uključuju i doprinose za slučaj bolesti) redovno uplaćivani.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U ovakvim slučajevima, osnovica za izračunavanje visine naknade tokom bolovanja može biti minimalna osnovica utvrđena zakonom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ili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neki drugi iznos koji je osiguranik izabrao prilikom samostalnog osiguranja, u skladu sa zakonskim propisima.</w:t>
      </w:r>
    </w:p>
    <w:p w:rsidR="00621FCE" w:rsidRPr="00621FCE" w:rsidRDefault="00621FCE" w:rsidP="00621FCE">
      <w:pPr>
        <w:shd w:val="clear" w:color="auto" w:fill="FFFFFF"/>
        <w:spacing w:before="900" w:after="360" w:line="348" w:lineRule="atLeast"/>
        <w:outlineLvl w:val="1"/>
        <w:rPr>
          <w:rFonts w:ascii="Arial" w:eastAsia="Times New Roman" w:hAnsi="Arial" w:cs="Arial"/>
          <w:color w:val="333333"/>
          <w:sz w:val="34"/>
          <w:szCs w:val="34"/>
        </w:rPr>
      </w:pPr>
      <w:r w:rsidRPr="00621FCE">
        <w:rPr>
          <w:rFonts w:ascii="Arial" w:eastAsia="Times New Roman" w:hAnsi="Arial" w:cs="Arial"/>
          <w:color w:val="333333"/>
          <w:sz w:val="34"/>
          <w:szCs w:val="34"/>
        </w:rPr>
        <w:t>Novine za 2026: e-Bolovanje i brža isplata naknade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Od 2026.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godine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uvodi se </w:t>
      </w:r>
      <w:hyperlink r:id="rId10" w:history="1"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sistem e-Bolovanje</w:t>
        </w:r>
      </w:hyperlink>
      <w:r w:rsidRPr="00621FCE">
        <w:rPr>
          <w:rFonts w:ascii="Arial" w:eastAsia="Times New Roman" w:hAnsi="Arial" w:cs="Arial"/>
          <w:color w:val="333333"/>
          <w:sz w:val="24"/>
          <w:szCs w:val="24"/>
        </w:rPr>
        <w:t> koji omogućava da lekar elektronski unese podatke o otvaranju i trajanju bolovanja direktno u centralni registar, pa poslodavac automatski dobija obaveštenje bez potrebe za papirnim doznakama. 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Istovremeno, skraćuju se rokovi za isplatu naknade: poslodavac mora da podnese zahtev RFZO-u u roku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od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15 dana od isplate, RFZO ima 21 dan za obračun i prenos sredstava, a poslodavac je dužan da zaposlenom isplati naknadu najkasnije u roku od 7 dana od prijema sredstava.</w:t>
      </w:r>
    </w:p>
    <w:p w:rsidR="00621FCE" w:rsidRPr="00621FCE" w:rsidRDefault="003E02FF" w:rsidP="00621F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3E02FF">
        <w:rPr>
          <w:rFonts w:ascii="Arial" w:eastAsia="Times New Roman" w:hAnsi="Arial" w:cs="Arial"/>
          <w:color w:val="333333"/>
          <w:sz w:val="19"/>
          <w:szCs w:val="19"/>
        </w:rPr>
        <w:pict>
          <v:shape id="_x0000_i1030" type="#_x0000_t75" alt="Mitar Radeka" style="width:24pt;height:24pt"/>
        </w:pic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1A64"/>
    <w:multiLevelType w:val="multilevel"/>
    <w:tmpl w:val="5AC0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A2522"/>
    <w:multiLevelType w:val="multilevel"/>
    <w:tmpl w:val="9FCA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56EEB"/>
    <w:multiLevelType w:val="multilevel"/>
    <w:tmpl w:val="16A8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15F36"/>
    <w:multiLevelType w:val="multilevel"/>
    <w:tmpl w:val="C5BE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F86CFA"/>
    <w:multiLevelType w:val="multilevel"/>
    <w:tmpl w:val="E27C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634C5"/>
    <w:multiLevelType w:val="multilevel"/>
    <w:tmpl w:val="665E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0C3E67"/>
    <w:multiLevelType w:val="multilevel"/>
    <w:tmpl w:val="8A64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4F4AC3"/>
    <w:multiLevelType w:val="multilevel"/>
    <w:tmpl w:val="DF7E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1D32BB"/>
    <w:multiLevelType w:val="multilevel"/>
    <w:tmpl w:val="D062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D91AFE"/>
    <w:multiLevelType w:val="multilevel"/>
    <w:tmpl w:val="4F1C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EB3353"/>
    <w:multiLevelType w:val="multilevel"/>
    <w:tmpl w:val="7B48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0A613C"/>
    <w:multiLevelType w:val="multilevel"/>
    <w:tmpl w:val="2A0C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4A54BA"/>
    <w:multiLevelType w:val="multilevel"/>
    <w:tmpl w:val="3BDC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E93C2F"/>
    <w:multiLevelType w:val="multilevel"/>
    <w:tmpl w:val="3D4C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A90221"/>
    <w:multiLevelType w:val="multilevel"/>
    <w:tmpl w:val="CD28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982CB3"/>
    <w:multiLevelType w:val="multilevel"/>
    <w:tmpl w:val="1644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8"/>
  </w:num>
  <w:num w:numId="5">
    <w:abstractNumId w:val="10"/>
  </w:num>
  <w:num w:numId="6">
    <w:abstractNumId w:val="14"/>
  </w:num>
  <w:num w:numId="7">
    <w:abstractNumId w:val="0"/>
  </w:num>
  <w:num w:numId="8">
    <w:abstractNumId w:val="15"/>
  </w:num>
  <w:num w:numId="9">
    <w:abstractNumId w:val="5"/>
  </w:num>
  <w:num w:numId="10">
    <w:abstractNumId w:val="3"/>
  </w:num>
  <w:num w:numId="11">
    <w:abstractNumId w:val="11"/>
  </w:num>
  <w:num w:numId="12">
    <w:abstractNumId w:val="6"/>
  </w:num>
  <w:num w:numId="13">
    <w:abstractNumId w:val="1"/>
  </w:num>
  <w:num w:numId="14">
    <w:abstractNumId w:val="12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621FCE"/>
    <w:rsid w:val="00017EDB"/>
    <w:rsid w:val="003E02FF"/>
    <w:rsid w:val="004F7BF8"/>
    <w:rsid w:val="00621FCE"/>
    <w:rsid w:val="006C23A1"/>
    <w:rsid w:val="007015E6"/>
    <w:rsid w:val="00A732DE"/>
    <w:rsid w:val="00BF5D00"/>
    <w:rsid w:val="00DF3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2">
    <w:name w:val="heading 2"/>
    <w:basedOn w:val="Normal"/>
    <w:link w:val="Heading2Char"/>
    <w:uiPriority w:val="9"/>
    <w:qFormat/>
    <w:rsid w:val="00621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1F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21FC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21FCE"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21FC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21FC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uv3um">
    <w:name w:val="uv3um"/>
    <w:basedOn w:val="DefaultParagraphFont"/>
    <w:rsid w:val="004F7BF8"/>
  </w:style>
  <w:style w:type="paragraph" w:styleId="ListParagraph">
    <w:name w:val="List Paragraph"/>
    <w:basedOn w:val="Normal"/>
    <w:uiPriority w:val="34"/>
    <w:qFormat/>
    <w:rsid w:val="004F7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20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7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95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0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064">
          <w:marLeft w:val="0"/>
          <w:marRight w:val="0"/>
          <w:marTop w:val="6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2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9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6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vokatinadlanu.rs/pravni-saveti-i-informacije/cenovnik-telesnih-povre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vokatinadlanu.rs/pravne-vesti/izmene-zakona-o-zdravstevnom-osiguranju-i-bolovanj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vokatinadlanu.rs/pravni-saveti-i-informacije/ugovor-o-radu-najbitnije-informacij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aragraf.rs/propisi/zakon_o_zdravstvenom_osiguranju.html" TargetMode="External"/><Relationship Id="rId10" Type="http://schemas.openxmlformats.org/officeDocument/2006/relationships/hyperlink" Target="https://www.paragraf.rs/dnevne-vesti/190625/190625-vest1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vokatinadlanu.rs/pravne-vesti/novi-zakon-o-bezbednosti-na-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2151</Words>
  <Characters>12261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Kako se reguliše visina naknade bolovanja preko 30 dana  ?</vt:lpstr>
      <vt:lpstr>    Bolovanje zbog povrede na radu</vt:lpstr>
      <vt:lpstr>    Novine za 2026: e-Bolovanje i brža isplata naknade</vt:lpstr>
    </vt:vector>
  </TitlesOfParts>
  <Company/>
  <LinksUpToDate>false</LinksUpToDate>
  <CharactersWithSpaces>14384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2025-10-06T16:41:00Z</dcterms:created>
  <dcterms:modified xsi:type="dcterms:W3CDTF">2025-10-06T16:41:00Z</dcterms:modified>
</cp:coreProperties>
</file>