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67" w:rsidRDefault="008E10B3" w:rsidP="008E10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Naknada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</w:p>
    <w:p w:rsidR="008E10B3" w:rsidRDefault="008E10B3" w:rsidP="008E10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</w:rPr>
      </w:pPr>
      <w:r>
        <w:rPr>
          <w:rFonts w:ascii="Arial" w:eastAsia="Times New Roman" w:hAnsi="Arial" w:cs="Arial"/>
          <w:color w:val="001D35"/>
          <w:sz w:val="27"/>
          <w:szCs w:val="27"/>
        </w:rPr>
        <w:t xml:space="preserve">do 30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preko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30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obračunava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tako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što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prvih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sprečenosti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rad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isplaćuje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65%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(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bolest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ili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povreda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van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), a u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nekim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slučajevima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100%.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taj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vrši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isplatu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oporezuje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porezom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10%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umanjenu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Ključni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elementi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:</w:t>
      </w:r>
    </w:p>
    <w:p w:rsidR="008E10B3" w:rsidRPr="008E10B3" w:rsidRDefault="008E10B3" w:rsidP="008E10B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Plaćanje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od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strane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poslodavca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odgovoran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isplatu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prvih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30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Osnova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za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naknadu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zarade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U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slučaju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bolesti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ili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povrede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van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rada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,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obračun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65%.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Stopa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Na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plaća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porez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10%.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doprinosi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Poreska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umanjena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,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šta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zatim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primenjuje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stopa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10%.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Primer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(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>):</w:t>
      </w:r>
    </w:p>
    <w:p w:rsidR="008E10B3" w:rsidRPr="008E10B3" w:rsidRDefault="008E10B3" w:rsidP="008E10B3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Osnovica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Odredite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zaposlenog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u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periodu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služi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kao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naknade.</w:t>
      </w:r>
      <w:r w:rsidR="00FC13E4">
        <w:rPr>
          <w:rFonts w:ascii="Arial" w:eastAsia="Times New Roman" w:hAnsi="Arial" w:cs="Arial"/>
          <w:color w:val="001D35"/>
          <w:sz w:val="27"/>
          <w:szCs w:val="27"/>
        </w:rPr>
        <w:t>Period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je 12 </w:t>
      </w:r>
      <w:proofErr w:type="spellStart"/>
      <w:r w:rsidR="00FC13E4">
        <w:rPr>
          <w:rFonts w:ascii="Arial" w:eastAsia="Times New Roman" w:hAnsi="Arial" w:cs="Arial"/>
          <w:color w:val="001D35"/>
          <w:sz w:val="27"/>
          <w:szCs w:val="27"/>
        </w:rPr>
        <w:t>meseci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="00FC13E4">
        <w:rPr>
          <w:rFonts w:ascii="Arial" w:eastAsia="Times New Roman" w:hAnsi="Arial" w:cs="Arial"/>
          <w:color w:val="001D35"/>
          <w:sz w:val="27"/>
          <w:szCs w:val="27"/>
        </w:rPr>
        <w:t>pre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="00FC13E4">
        <w:rPr>
          <w:rFonts w:ascii="Arial" w:eastAsia="Times New Roman" w:hAnsi="Arial" w:cs="Arial"/>
          <w:color w:val="001D35"/>
          <w:sz w:val="27"/>
          <w:szCs w:val="27"/>
        </w:rPr>
        <w:t>meseca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="00FC13E4">
        <w:rPr>
          <w:rFonts w:ascii="Arial" w:eastAsia="Times New Roman" w:hAnsi="Arial" w:cs="Arial"/>
          <w:color w:val="001D35"/>
          <w:sz w:val="27"/>
          <w:szCs w:val="27"/>
        </w:rPr>
        <w:t>otpočinjanja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="00FC13E4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="00FC13E4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</w:p>
    <w:p w:rsidR="008E10B3" w:rsidRPr="008E10B3" w:rsidRDefault="008E10B3" w:rsidP="008E10B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Naknada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Pomnožite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65%.</w:t>
      </w:r>
    </w:p>
    <w:p w:rsidR="008E10B3" w:rsidRPr="008E10B3" w:rsidRDefault="008E10B3" w:rsidP="008E10B3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Oporezivanje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dobijene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oduzmite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</w:p>
    <w:p w:rsidR="008E10B3" w:rsidRPr="008E10B3" w:rsidRDefault="008E10B3" w:rsidP="008E10B3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Pomnožite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dobijeni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10%.</w:t>
      </w:r>
    </w:p>
    <w:p w:rsidR="008E10B3" w:rsidRPr="008E10B3" w:rsidRDefault="008E10B3" w:rsidP="008E10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Isplata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oduzmite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obračunatog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poreza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kako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biste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dobili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neto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isplaćuje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zaposlenom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Važno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: Ova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pravila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odnose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traju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Nakon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30.</w:t>
      </w:r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vrši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Fond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zdravstveno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osiguranje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može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razlikovati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obračunava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tako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što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prvih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sprečenosti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rad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isplaćuje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65%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(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bolest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ili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povreda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van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), a u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nekim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slučajevima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100%.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taj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vrši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isplatu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oporezuje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porezom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10%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umanjenu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FC13E4" w:rsidRDefault="00FC13E4" w:rsidP="008E10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lastRenderedPageBreak/>
        <w:t>Naknada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nakon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30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isplaćuje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RFZO 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%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</w:t>
      </w:r>
      <w:r>
        <w:rPr>
          <w:rFonts w:ascii="Arial" w:eastAsia="Times New Roman" w:hAnsi="Arial" w:cs="Arial"/>
          <w:color w:val="001D35"/>
          <w:sz w:val="27"/>
          <w:szCs w:val="27"/>
        </w:rPr>
        <w:t>icu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koja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utvrdjena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 a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to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je 12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prosečnih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mesečnih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dohodaka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koje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je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osiguranik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</w:rPr>
        <w:t>ostvario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(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bolest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ili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povreda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van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rada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), a u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nekim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slučajevima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100%.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Ključni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elementi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:</w:t>
      </w:r>
    </w:p>
    <w:p w:rsidR="008E10B3" w:rsidRPr="008E10B3" w:rsidRDefault="008E10B3" w:rsidP="008E10B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Plaćanje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od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strane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poslodavca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Poslodavac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odgovoran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isplatu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prvih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30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Osnova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za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naknadu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zarade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U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slučaju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bolesti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ili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povrede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van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rada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,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obračun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65%.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Stopa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Na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plaća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porez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10%.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doprinosi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</w:p>
    <w:p w:rsidR="008E10B3" w:rsidRPr="008E10B3" w:rsidRDefault="008E10B3" w:rsidP="008E1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Poreska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je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naknada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umanjena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,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šta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zatim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primenjuje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stopa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>od</w:t>
      </w:r>
      <w:proofErr w:type="spellEnd"/>
      <w:r w:rsidRPr="008E10B3">
        <w:rPr>
          <w:rFonts w:ascii="Arial" w:eastAsia="Times New Roman" w:hAnsi="Arial" w:cs="Arial"/>
          <w:color w:val="001D35"/>
          <w:spacing w:val="2"/>
          <w:sz w:val="27"/>
          <w:szCs w:val="27"/>
        </w:rPr>
        <w:t xml:space="preserve"> 10%.</w:t>
      </w:r>
      <w:r w:rsidRPr="008E10B3">
        <w:rPr>
          <w:rFonts w:ascii="Arial" w:eastAsia="Times New Roman" w:hAnsi="Arial" w:cs="Arial"/>
          <w:color w:val="001D35"/>
          <w:spacing w:val="2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Primer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(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>):</w:t>
      </w:r>
    </w:p>
    <w:p w:rsidR="008E10B3" w:rsidRPr="008E10B3" w:rsidRDefault="008E10B3" w:rsidP="008E10B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Osnovica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Odredite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zaposlenog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u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periodu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služi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kao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</w:p>
    <w:p w:rsidR="008E10B3" w:rsidRPr="008E10B3" w:rsidRDefault="008E10B3" w:rsidP="008E10B3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Naknada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Pomnožite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osnovicu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65%.</w:t>
      </w:r>
    </w:p>
    <w:p w:rsidR="008E10B3" w:rsidRPr="008E10B3" w:rsidRDefault="008E10B3" w:rsidP="008E10B3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Oporezivanje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dobijene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oduzmite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neoporezivi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deo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</w:p>
    <w:p w:rsidR="008E10B3" w:rsidRPr="008E10B3" w:rsidRDefault="008E10B3" w:rsidP="008E10B3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Porez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Pomnožite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dobijeni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sa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10%.</w:t>
      </w:r>
    </w:p>
    <w:p w:rsidR="008E10B3" w:rsidRPr="008E10B3" w:rsidRDefault="008E10B3" w:rsidP="008E10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Isplata</w:t>
      </w:r>
      <w:proofErr w:type="spellEnd"/>
      <w:r w:rsidRPr="008E10B3">
        <w:rPr>
          <w:rFonts w:ascii="Arial" w:eastAsia="Times New Roman" w:hAnsi="Arial" w:cs="Arial"/>
          <w:b/>
          <w:bCs/>
          <w:color w:val="001D35"/>
          <w:sz w:val="27"/>
        </w:rPr>
        <w:t>:</w:t>
      </w:r>
      <w:r w:rsidRPr="008E10B3">
        <w:rPr>
          <w:rFonts w:ascii="Arial" w:eastAsia="Times New Roman" w:hAnsi="Arial" w:cs="Arial"/>
          <w:color w:val="001D35"/>
          <w:sz w:val="27"/>
          <w:szCs w:val="27"/>
        </w:rPr>
        <w:t>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oduzmite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obračunatog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poreza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kako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biste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dobili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neto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isplaćuje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zaposlenom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8E10B3" w:rsidRPr="008E10B3" w:rsidRDefault="008E10B3" w:rsidP="008E10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Važno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: Ova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pravila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odnose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bolovanja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koja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traju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do 30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 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Nakon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30.</w:t>
      </w:r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proofErr w:type="gram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dana</w:t>
      </w:r>
      <w:proofErr w:type="spellEnd"/>
      <w:proofErr w:type="gram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naknadu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zarade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vrši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Fond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za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zdravstveno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osiguranje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, a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iznos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se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može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8E10B3">
        <w:rPr>
          <w:rFonts w:ascii="Arial" w:eastAsia="Times New Roman" w:hAnsi="Arial" w:cs="Arial"/>
          <w:color w:val="001D35"/>
          <w:sz w:val="27"/>
          <w:szCs w:val="27"/>
        </w:rPr>
        <w:t>razlikovati</w:t>
      </w:r>
      <w:proofErr w:type="spellEnd"/>
      <w:r w:rsidRPr="008E10B3">
        <w:rPr>
          <w:rFonts w:ascii="Arial" w:eastAsia="Times New Roman" w:hAnsi="Arial" w:cs="Arial"/>
          <w:color w:val="001D35"/>
          <w:sz w:val="27"/>
          <w:szCs w:val="27"/>
        </w:rPr>
        <w:t>.</w:t>
      </w:r>
      <w:r w:rsidRPr="008E10B3">
        <w:rPr>
          <w:rFonts w:ascii="Arial" w:eastAsia="Times New Roman" w:hAnsi="Arial" w:cs="Arial"/>
          <w:color w:val="001D35"/>
          <w:sz w:val="27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17EB"/>
    <w:multiLevelType w:val="multilevel"/>
    <w:tmpl w:val="7E2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661D7"/>
    <w:multiLevelType w:val="multilevel"/>
    <w:tmpl w:val="A72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550F6"/>
    <w:multiLevelType w:val="multilevel"/>
    <w:tmpl w:val="4682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63421"/>
    <w:multiLevelType w:val="multilevel"/>
    <w:tmpl w:val="2FF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2"/>
    <w:lvlOverride w:ilvl="0">
      <w:startOverride w:val="3"/>
    </w:lvlOverride>
  </w:num>
  <w:num w:numId="11">
    <w:abstractNumId w:val="2"/>
    <w:lvlOverride w:ilvl="0">
      <w:startOverride w:val="4"/>
    </w:lvlOverride>
  </w:num>
  <w:num w:numId="12">
    <w:abstractNumId w:val="2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E10B3"/>
    <w:rsid w:val="00695A49"/>
    <w:rsid w:val="007015E6"/>
    <w:rsid w:val="007A5067"/>
    <w:rsid w:val="008E10B3"/>
    <w:rsid w:val="00E9042D"/>
    <w:rsid w:val="00FC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8E10B3"/>
  </w:style>
  <w:style w:type="character" w:styleId="Strong">
    <w:name w:val="Strong"/>
    <w:basedOn w:val="DefaultParagraphFont"/>
    <w:uiPriority w:val="22"/>
    <w:qFormat/>
    <w:rsid w:val="008E1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5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7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64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4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9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1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93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9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3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87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2025-10-06T16:57:00Z</dcterms:created>
  <dcterms:modified xsi:type="dcterms:W3CDTF">2025-10-06T16:57:00Z</dcterms:modified>
</cp:coreProperties>
</file>