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6B" w:rsidRPr="0057726B" w:rsidRDefault="0057726B" w:rsidP="0057726B">
      <w:pPr>
        <w:shd w:val="clear" w:color="auto" w:fill="FFFFFF"/>
        <w:spacing w:after="0" w:line="429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60375A"/>
          <w:spacing w:val="-6"/>
          <w:kern w:val="36"/>
        </w:rPr>
      </w:pPr>
      <w:r w:rsidRPr="0057726B">
        <w:rPr>
          <w:rFonts w:ascii="inherit" w:eastAsia="Times New Roman" w:hAnsi="inherit" w:cs="Arial"/>
          <w:b/>
          <w:bCs/>
          <w:color w:val="60375A"/>
          <w:spacing w:val="-6"/>
          <w:kern w:val="36"/>
        </w:rPr>
        <w:t>UGOVORO OBAVLJANJU PRIVREMENIH I POVREMENIH POSLOVA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Naziv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poslodavca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Adresa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, PIB</w:t>
      </w:r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 (u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daljem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tekstu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: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)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zaključuje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o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obavljanju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privremenih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povremenih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Prezime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ime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Broj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lične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karte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Matični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broj</w:t>
      </w:r>
      <w:proofErr w:type="spellEnd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 u</w:t>
      </w:r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Mesto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Ulica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broj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 (u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daljem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tekstu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: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Izvršilac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).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Izvršilac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ima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status </w:t>
      </w:r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Status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angažovanog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lica</w:t>
      </w:r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  <w:hyperlink r:id="rId5" w:anchor="fn-2353-1" w:history="1">
        <w:r w:rsidRPr="0057726B">
          <w:rPr>
            <w:rFonts w:ascii="inherit" w:eastAsia="Times New Roman" w:hAnsi="inherit" w:cs="Arial"/>
            <w:color w:val="026AC5"/>
            <w:sz w:val="18"/>
          </w:rPr>
          <w:t>1</w:t>
        </w:r>
      </w:hyperlink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Predmet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ovog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je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posao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: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Naziv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opis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zaključuje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period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Broj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dana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za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koji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zaključuje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ugovor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 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a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uz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saglasnost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ugovornih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strana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može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produžiti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do 120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radnih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kalendarskoj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godini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Poslovi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ovom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će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obavljati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redovnom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radnom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vremenu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kod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Poslodavca</w:t>
      </w:r>
      <w:hyperlink r:id="rId6" w:anchor="fn-2353-2" w:history="1">
        <w:r w:rsidRPr="0057726B">
          <w:rPr>
            <w:rFonts w:ascii="inherit" w:eastAsia="Times New Roman" w:hAnsi="inherit" w:cs="Arial"/>
            <w:color w:val="026AC5"/>
            <w:sz w:val="18"/>
          </w:rPr>
          <w:t>2</w:t>
        </w:r>
      </w:hyperlink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koje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traje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Od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Redovno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radno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vreme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kod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poslodavca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do </w:t>
      </w:r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Do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Redovno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radno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vreme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kod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poslodavca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Naknada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radnom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času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iznosi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Iznos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ugovorene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naknade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času</w:t>
      </w:r>
      <w:proofErr w:type="spellEnd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 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dinara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neto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/bruto</w:t>
      </w:r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  <w:hyperlink r:id="rId7" w:anchor="fn-2353-3" w:history="1">
        <w:r w:rsidRPr="0057726B">
          <w:rPr>
            <w:rFonts w:ascii="inherit" w:eastAsia="Times New Roman" w:hAnsi="inherit" w:cs="Arial"/>
            <w:color w:val="026AC5"/>
            <w:sz w:val="18"/>
          </w:rPr>
          <w:t>3</w:t>
        </w:r>
      </w:hyperlink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će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angažovanom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licu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naknaditi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troškove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dolaska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posao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odlaska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visini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stvarnih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troškova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svaki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Ako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uputi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angažovano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lice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službeno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putovanje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lice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ima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pravo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pokriće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troškova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službenog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putovanja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visini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način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propisan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zaposlene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kod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poslodavca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Naknadu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će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isplatiti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roku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od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Rok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plaćanja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poslodavca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(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broj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dana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)</w:t>
      </w:r>
      <w:r w:rsidRPr="0057726B">
        <w:rPr>
          <w:rFonts w:ascii="inherit" w:eastAsia="Times New Roman" w:hAnsi="inherit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završetku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rada.</w:t>
      </w:r>
      <w:hyperlink r:id="rId8" w:anchor="fn-2353-4" w:history="1">
        <w:r w:rsidRPr="0057726B">
          <w:rPr>
            <w:rFonts w:ascii="inherit" w:eastAsia="Times New Roman" w:hAnsi="inherit" w:cs="Arial"/>
            <w:color w:val="026AC5"/>
            <w:sz w:val="18"/>
          </w:rPr>
          <w:t>4</w:t>
        </w:r>
      </w:hyperlink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vreme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obavljanja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tačke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3.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ovog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izvršilac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je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dužan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koristi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sledeću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zaštitnu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opremu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sredstva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: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Obavezna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zaštitna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oprema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slučaju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izvršilac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nekvalitetno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obavlja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poslove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krši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radnu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disciplinu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ne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koristi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zaštitna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sredstva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ne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postupa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nalozima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neposrednog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rukovodioca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poslodavac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može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otkazati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ovaj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pre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isteka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roka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koji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je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zaključen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U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slučaju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spora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nadležan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je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Nadležni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sud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u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slučaju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spora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numPr>
          <w:ilvl w:val="0"/>
          <w:numId w:val="1"/>
        </w:numPr>
        <w:shd w:val="clear" w:color="auto" w:fill="FFFFFF"/>
        <w:spacing w:after="0" w:line="330" w:lineRule="atLeast"/>
        <w:ind w:left="15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Ovaj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ugovor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sačinjen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je u tri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primerka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od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kojih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jedan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pripada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Izvršiocu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, a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dva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primerka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21"/>
          <w:szCs w:val="21"/>
        </w:rPr>
        <w:t>Poslodavcu</w:t>
      </w:r>
      <w:proofErr w:type="spellEnd"/>
      <w:r w:rsidRPr="0057726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57726B" w:rsidRPr="0057726B" w:rsidRDefault="0057726B" w:rsidP="005772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57726B">
        <w:rPr>
          <w:rFonts w:ascii="Arial" w:eastAsia="Times New Roman" w:hAnsi="Arial" w:cs="Arial"/>
          <w:color w:val="333333"/>
          <w:sz w:val="21"/>
          <w:szCs w:val="21"/>
        </w:rPr>
        <w:t>U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Mesto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sastavljanja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ugovora</w:t>
      </w:r>
      <w:proofErr w:type="spellEnd"/>
      <w:r w:rsidRPr="0057726B">
        <w:rPr>
          <w:rFonts w:ascii="Arial" w:eastAsia="Times New Roman" w:hAnsi="Arial" w:cs="Arial"/>
          <w:color w:val="333333"/>
          <w:sz w:val="21"/>
          <w:szCs w:val="21"/>
        </w:rPr>
        <w:t>,</w:t>
      </w:r>
    </w:p>
    <w:p w:rsidR="0057726B" w:rsidRPr="0057726B" w:rsidRDefault="0057726B" w:rsidP="005772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57726B">
        <w:rPr>
          <w:rFonts w:ascii="Arial" w:eastAsia="Times New Roman" w:hAnsi="Arial" w:cs="Arial"/>
          <w:color w:val="333333"/>
          <w:sz w:val="21"/>
          <w:szCs w:val="21"/>
        </w:rPr>
        <w:t>dana</w:t>
      </w:r>
      <w:proofErr w:type="spellEnd"/>
      <w:proofErr w:type="gramEnd"/>
      <w:r w:rsidRPr="0057726B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Ugovor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sastavljen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na</w:t>
      </w:r>
      <w:proofErr w:type="spellEnd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800080"/>
          <w:sz w:val="21"/>
          <w:szCs w:val="21"/>
          <w:bdr w:val="none" w:sz="0" w:space="0" w:color="auto" w:frame="1"/>
        </w:rPr>
        <w:t>dan</w:t>
      </w:r>
      <w:proofErr w:type="spellEnd"/>
      <w:r w:rsidRPr="0057726B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57726B">
        <w:rPr>
          <w:rFonts w:ascii="Arial" w:eastAsia="Times New Roman" w:hAnsi="Arial" w:cs="Arial"/>
          <w:color w:val="333333"/>
          <w:sz w:val="21"/>
          <w:szCs w:val="21"/>
        </w:rPr>
        <w:t>godine</w:t>
      </w:r>
      <w:proofErr w:type="spellEnd"/>
    </w:p>
    <w:tbl>
      <w:tblPr>
        <w:tblW w:w="14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7"/>
        <w:gridCol w:w="7563"/>
      </w:tblGrid>
      <w:tr w:rsidR="0057726B" w:rsidRPr="0057726B" w:rsidTr="0057726B">
        <w:tc>
          <w:tcPr>
            <w:tcW w:w="6810" w:type="dxa"/>
            <w:shd w:val="clear" w:color="auto" w:fill="FFFFFF"/>
            <w:vAlign w:val="center"/>
            <w:hideMark/>
          </w:tcPr>
          <w:p w:rsidR="0057726B" w:rsidRPr="0057726B" w:rsidRDefault="0057726B" w:rsidP="0057726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57726B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IZVRŠILAC POSLA:</w:t>
            </w:r>
          </w:p>
        </w:tc>
        <w:tc>
          <w:tcPr>
            <w:tcW w:w="7500" w:type="dxa"/>
            <w:shd w:val="clear" w:color="auto" w:fill="FFFFFF"/>
            <w:vAlign w:val="center"/>
            <w:hideMark/>
          </w:tcPr>
          <w:p w:rsidR="0057726B" w:rsidRPr="0057726B" w:rsidRDefault="0057726B" w:rsidP="0057726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57726B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POSLODAVAC ILI OVLAŠĆENO LICE:</w:t>
            </w:r>
          </w:p>
        </w:tc>
      </w:tr>
      <w:tr w:rsidR="0057726B" w:rsidRPr="0057726B" w:rsidTr="0057726B">
        <w:tc>
          <w:tcPr>
            <w:tcW w:w="6810" w:type="dxa"/>
            <w:shd w:val="clear" w:color="auto" w:fill="FFFFFF"/>
            <w:vAlign w:val="center"/>
            <w:hideMark/>
          </w:tcPr>
          <w:p w:rsidR="0057726B" w:rsidRPr="0057726B" w:rsidRDefault="0057726B" w:rsidP="0057726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>  </w:t>
            </w:r>
            <w:proofErr w:type="spellStart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>Prezime</w:t>
            </w:r>
            <w:proofErr w:type="spellEnd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 xml:space="preserve"> </w:t>
            </w:r>
            <w:proofErr w:type="spellStart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>i</w:t>
            </w:r>
            <w:proofErr w:type="spellEnd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 xml:space="preserve"> </w:t>
            </w:r>
            <w:proofErr w:type="spellStart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>ime</w:t>
            </w:r>
            <w:proofErr w:type="spellEnd"/>
          </w:p>
        </w:tc>
        <w:tc>
          <w:tcPr>
            <w:tcW w:w="7500" w:type="dxa"/>
            <w:shd w:val="clear" w:color="auto" w:fill="FFFFFF"/>
            <w:vAlign w:val="center"/>
            <w:hideMark/>
          </w:tcPr>
          <w:p w:rsidR="0057726B" w:rsidRPr="0057726B" w:rsidRDefault="0057726B" w:rsidP="0057726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 xml:space="preserve"> Lice </w:t>
            </w:r>
            <w:proofErr w:type="spellStart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>za</w:t>
            </w:r>
            <w:proofErr w:type="spellEnd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 xml:space="preserve"> </w:t>
            </w:r>
            <w:proofErr w:type="spellStart"/>
            <w:r w:rsidRPr="0057726B">
              <w:rPr>
                <w:rFonts w:ascii="inherit" w:eastAsia="Times New Roman" w:hAnsi="inherit" w:cs="Arial"/>
                <w:color w:val="800080"/>
                <w:sz w:val="19"/>
                <w:szCs w:val="19"/>
                <w:bdr w:val="none" w:sz="0" w:space="0" w:color="auto" w:frame="1"/>
              </w:rPr>
              <w:t>zastupanje</w:t>
            </w:r>
            <w:proofErr w:type="spellEnd"/>
          </w:p>
        </w:tc>
      </w:tr>
      <w:tr w:rsidR="0057726B" w:rsidRPr="0057726B" w:rsidTr="0057726B">
        <w:tc>
          <w:tcPr>
            <w:tcW w:w="6810" w:type="dxa"/>
            <w:shd w:val="clear" w:color="auto" w:fill="FFFFFF"/>
            <w:vAlign w:val="center"/>
            <w:hideMark/>
          </w:tcPr>
          <w:p w:rsidR="0057726B" w:rsidRPr="0057726B" w:rsidRDefault="0057726B" w:rsidP="0057726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57726B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__________________</w:t>
            </w:r>
            <w:r w:rsidRPr="0057726B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br/>
            </w:r>
            <w:r w:rsidRPr="0057726B">
              <w:rPr>
                <w:rFonts w:ascii="inherit" w:eastAsia="Times New Roman" w:hAnsi="inherit" w:cs="Arial"/>
                <w:color w:val="333333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57726B">
              <w:rPr>
                <w:rFonts w:ascii="inherit" w:eastAsia="Times New Roman" w:hAnsi="inherit" w:cs="Arial"/>
                <w:color w:val="333333"/>
                <w:sz w:val="20"/>
                <w:szCs w:val="20"/>
                <w:bdr w:val="none" w:sz="0" w:space="0" w:color="auto" w:frame="1"/>
              </w:rPr>
              <w:t>potpis</w:t>
            </w:r>
            <w:proofErr w:type="spellEnd"/>
            <w:r w:rsidRPr="0057726B">
              <w:rPr>
                <w:rFonts w:ascii="inherit" w:eastAsia="Times New Roman" w:hAnsi="inherit" w:cs="Arial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7500" w:type="dxa"/>
            <w:shd w:val="clear" w:color="auto" w:fill="FFFFFF"/>
            <w:vAlign w:val="center"/>
            <w:hideMark/>
          </w:tcPr>
          <w:p w:rsidR="0057726B" w:rsidRPr="0057726B" w:rsidRDefault="0057726B" w:rsidP="0057726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57726B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__________________</w:t>
            </w:r>
            <w:r w:rsidRPr="0057726B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br/>
            </w:r>
            <w:r w:rsidRPr="0057726B">
              <w:rPr>
                <w:rFonts w:ascii="inherit" w:eastAsia="Times New Roman" w:hAnsi="inherit" w:cs="Arial"/>
                <w:color w:val="333333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57726B">
              <w:rPr>
                <w:rFonts w:ascii="inherit" w:eastAsia="Times New Roman" w:hAnsi="inherit" w:cs="Arial"/>
                <w:color w:val="333333"/>
                <w:sz w:val="20"/>
                <w:szCs w:val="20"/>
                <w:bdr w:val="none" w:sz="0" w:space="0" w:color="auto" w:frame="1"/>
              </w:rPr>
              <w:t>potpis</w:t>
            </w:r>
            <w:proofErr w:type="spellEnd"/>
            <w:r w:rsidRPr="0057726B">
              <w:rPr>
                <w:rFonts w:ascii="inherit" w:eastAsia="Times New Roman" w:hAnsi="inherit" w:cs="Arial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</w:tbl>
    <w:p w:rsidR="0057726B" w:rsidRPr="0057726B" w:rsidRDefault="0057726B" w:rsidP="005772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" w:anchor="fnref-2353-1" w:history="1">
        <w:r w:rsidRPr="0057726B">
          <w:rPr>
            <w:rFonts w:ascii="inherit" w:eastAsia="Times New Roman" w:hAnsi="inherit" w:cs="Arial"/>
            <w:color w:val="026AC5"/>
            <w:sz w:val="18"/>
          </w:rPr>
          <w:t>1</w:t>
        </w:r>
      </w:hyperlink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 Status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može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biti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: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nezaposleno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lice,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korisnik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starosne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penzije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zaposleni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koji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radi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sa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nepunim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radnim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vremenom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.</w:t>
      </w:r>
    </w:p>
    <w:p w:rsidR="0057726B" w:rsidRPr="0057726B" w:rsidRDefault="0057726B" w:rsidP="005772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" w:anchor="fnref-2353-2" w:history="1">
        <w:r w:rsidRPr="0057726B">
          <w:rPr>
            <w:rFonts w:ascii="inherit" w:eastAsia="Times New Roman" w:hAnsi="inherit" w:cs="Arial"/>
            <w:color w:val="026AC5"/>
            <w:sz w:val="18"/>
          </w:rPr>
          <w:t>2</w:t>
        </w:r>
      </w:hyperlink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 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Moguće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je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da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ugovor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traje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polovinu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radnog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vremena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proofErr w:type="gram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ili</w:t>
      </w:r>
      <w:proofErr w:type="spellEnd"/>
      <w:proofErr w:type="gram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određeni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broj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časova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(3, 5),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ili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da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angažovano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lice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radi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.</w:t>
      </w:r>
    </w:p>
    <w:p w:rsidR="0057726B" w:rsidRPr="0057726B" w:rsidRDefault="0057726B" w:rsidP="005772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" w:anchor="fnref-2353-3" w:history="1">
        <w:proofErr w:type="gramStart"/>
        <w:r w:rsidRPr="0057726B">
          <w:rPr>
            <w:rFonts w:ascii="inherit" w:eastAsia="Times New Roman" w:hAnsi="inherit" w:cs="Arial"/>
            <w:color w:val="026AC5"/>
            <w:sz w:val="18"/>
          </w:rPr>
          <w:t>3</w:t>
        </w:r>
      </w:hyperlink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 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Moguće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je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ugovoriti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bruto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naknadu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.</w:t>
      </w:r>
      <w:proofErr w:type="gram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gram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U tom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slučaju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pod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bruto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naknadom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podrazumeva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naknada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iz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koje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plaća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porez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doprinosi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neto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iznos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koji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se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isplaćuje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.</w:t>
      </w:r>
      <w:proofErr w:type="gramEnd"/>
    </w:p>
    <w:p w:rsidR="0057726B" w:rsidRPr="0057726B" w:rsidRDefault="0057726B" w:rsidP="005772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" w:anchor="fnref-2353-4" w:history="1">
        <w:r w:rsidRPr="0057726B">
          <w:rPr>
            <w:rFonts w:ascii="inherit" w:eastAsia="Times New Roman" w:hAnsi="inherit" w:cs="Arial"/>
            <w:color w:val="026AC5"/>
            <w:sz w:val="18"/>
          </w:rPr>
          <w:t>4</w:t>
        </w:r>
      </w:hyperlink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 Ili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po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isteku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meseca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nedelje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i</w:t>
      </w:r>
      <w:proofErr w:type="spell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 xml:space="preserve"> </w:t>
      </w:r>
      <w:proofErr w:type="gramStart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sl</w:t>
      </w:r>
      <w:proofErr w:type="gramEnd"/>
      <w:r w:rsidRPr="0057726B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</w:rPr>
        <w:t>.</w:t>
      </w:r>
    </w:p>
    <w:p w:rsidR="0057726B" w:rsidRPr="0057726B" w:rsidRDefault="0057726B" w:rsidP="0057726B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57726B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ECD"/>
    <w:multiLevelType w:val="multilevel"/>
    <w:tmpl w:val="236C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7726B"/>
    <w:rsid w:val="001F40C7"/>
    <w:rsid w:val="0057726B"/>
    <w:rsid w:val="0070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577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2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772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72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">
    <w:name w:val="footnote"/>
    <w:basedOn w:val="DefaultParagraphFont"/>
    <w:rsid w:val="00577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hodi.rs/privremeni-i-povremeni-poslov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hodi.rs/privremeni-i-povremeni-poslovi" TargetMode="External"/><Relationship Id="rId12" Type="http://schemas.openxmlformats.org/officeDocument/2006/relationships/hyperlink" Target="https://www.prihodi.rs/privremeni-i-povremeni-poslo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hodi.rs/privremeni-i-povremeni-poslovi" TargetMode="External"/><Relationship Id="rId11" Type="http://schemas.openxmlformats.org/officeDocument/2006/relationships/hyperlink" Target="https://www.prihodi.rs/privremeni-i-povremeni-poslovi" TargetMode="External"/><Relationship Id="rId5" Type="http://schemas.openxmlformats.org/officeDocument/2006/relationships/hyperlink" Target="https://www.prihodi.rs/privremeni-i-povremeni-poslovi" TargetMode="External"/><Relationship Id="rId10" Type="http://schemas.openxmlformats.org/officeDocument/2006/relationships/hyperlink" Target="https://www.prihodi.rs/privremeni-i-povremeni-poslo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hodi.rs/privremeni-i-povremeni-poslov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2025-10-18T15:36:00Z</dcterms:created>
  <dcterms:modified xsi:type="dcterms:W3CDTF">2025-10-18T15:38:00Z</dcterms:modified>
</cp:coreProperties>
</file>