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BDE" w:rsidRPr="00882C64" w:rsidRDefault="00C8295E" w:rsidP="00C16BDE">
      <w:pPr>
        <w:shd w:val="clear" w:color="auto" w:fill="FFFFFF"/>
        <w:spacing w:after="41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Obrazac POPDV je obrazac PDV evidencije.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je povezan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poreskom prijavom poreza na dobit PP PDV. </w:t>
      </w:r>
      <w:proofErr w:type="gramStart"/>
      <w:r w:rsidR="00C16BDE" w:rsidRPr="00882C64">
        <w:rPr>
          <w:rFonts w:ascii="Times New Roman" w:eastAsia="Times New Roman" w:hAnsi="Times New Roman" w:cs="Times New Roman"/>
          <w:color w:val="000000"/>
          <w:sz w:val="24"/>
          <w:szCs w:val="24"/>
        </w:rPr>
        <w:t>Obrazac POPDV je tako struktuiran da omogućuje automatsko popunjavanje podataka u PDV prijavi (obrazac PP PDV).</w:t>
      </w:r>
      <w:proofErr w:type="gramEnd"/>
      <w:r w:rsidR="00C16BDE" w:rsidRPr="00882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Učitavanjem </w:t>
      </w:r>
      <w:proofErr w:type="gramStart"/>
      <w:r w:rsidR="00C16BDE" w:rsidRPr="00882C64">
        <w:rPr>
          <w:rFonts w:ascii="Times New Roman" w:eastAsia="Times New Roman" w:hAnsi="Times New Roman" w:cs="Times New Roman"/>
          <w:color w:val="000000"/>
          <w:sz w:val="24"/>
          <w:szCs w:val="24"/>
        </w:rPr>
        <w:t>ili</w:t>
      </w:r>
      <w:proofErr w:type="gramEnd"/>
      <w:r w:rsidR="00C16BDE" w:rsidRPr="00882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upisom podataka u POPDV obrazac na portalu Poreske uprave se automatski popunjava i poreska prijava PP PDV. </w:t>
      </w:r>
    </w:p>
    <w:tbl>
      <w:tblPr>
        <w:tblW w:w="8317" w:type="dxa"/>
        <w:tblCellSpacing w:w="15" w:type="dxa"/>
        <w:tblBorders>
          <w:top w:val="single" w:sz="4" w:space="0" w:color="DDDDDD"/>
          <w:left w:val="single" w:sz="4" w:space="0" w:color="DDDDDD"/>
          <w:right w:val="single" w:sz="4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46"/>
        <w:gridCol w:w="4171"/>
      </w:tblGrid>
      <w:tr w:rsidR="00C16BDE" w:rsidRPr="00882C64" w:rsidTr="00AC6C15">
        <w:trPr>
          <w:tblHeader/>
          <w:tblCellSpacing w:w="15" w:type="dxa"/>
        </w:trPr>
        <w:tc>
          <w:tcPr>
            <w:tcW w:w="3882" w:type="dxa"/>
            <w:tcBorders>
              <w:top w:val="single" w:sz="4" w:space="0" w:color="DDDDDD"/>
              <w:left w:val="nil"/>
              <w:bottom w:val="single" w:sz="4" w:space="0" w:color="111111"/>
              <w:right w:val="single" w:sz="4" w:space="0" w:color="DDDDDD"/>
            </w:tcBorders>
            <w:tcMar>
              <w:top w:w="46" w:type="dxa"/>
              <w:left w:w="46" w:type="dxa"/>
              <w:bottom w:w="46" w:type="dxa"/>
              <w:right w:w="196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Polje obrasca POPDV</w:t>
            </w:r>
          </w:p>
        </w:tc>
        <w:tc>
          <w:tcPr>
            <w:tcW w:w="3905" w:type="dxa"/>
            <w:tcBorders>
              <w:top w:val="single" w:sz="4" w:space="0" w:color="DDDDDD"/>
              <w:left w:val="nil"/>
              <w:bottom w:val="single" w:sz="4" w:space="0" w:color="111111"/>
              <w:right w:val="single" w:sz="4" w:space="0" w:color="DDDDDD"/>
            </w:tcBorders>
            <w:tcMar>
              <w:top w:w="46" w:type="dxa"/>
              <w:left w:w="46" w:type="dxa"/>
              <w:bottom w:w="46" w:type="dxa"/>
              <w:right w:w="196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Polje obrasca PP PDV</w:t>
            </w:r>
          </w:p>
        </w:tc>
      </w:tr>
      <w:tr w:rsidR="00C16BDE" w:rsidRPr="00882C64" w:rsidTr="00AC6C15">
        <w:trPr>
          <w:tblHeader/>
          <w:tblCellSpacing w:w="15" w:type="dxa"/>
        </w:trPr>
        <w:tc>
          <w:tcPr>
            <w:tcW w:w="3882" w:type="dxa"/>
            <w:tcBorders>
              <w:top w:val="single" w:sz="2" w:space="0" w:color="DDDDDD"/>
              <w:left w:val="nil"/>
              <w:bottom w:val="single" w:sz="2" w:space="0" w:color="111111"/>
              <w:right w:val="single" w:sz="4" w:space="0" w:color="DDDDDD"/>
            </w:tcBorders>
            <w:tcMar>
              <w:top w:w="0" w:type="dxa"/>
              <w:left w:w="46" w:type="dxa"/>
              <w:bottom w:w="0" w:type="dxa"/>
              <w:right w:w="196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2" w:space="0" w:color="DDDDDD"/>
              <w:left w:val="nil"/>
              <w:bottom w:val="single" w:sz="2" w:space="0" w:color="111111"/>
              <w:right w:val="single" w:sz="4" w:space="0" w:color="DDDDDD"/>
            </w:tcBorders>
            <w:tcMar>
              <w:top w:w="0" w:type="dxa"/>
              <w:left w:w="46" w:type="dxa"/>
              <w:bottom w:w="0" w:type="dxa"/>
              <w:right w:w="196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001</w:t>
            </w:r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002</w:t>
            </w:r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004</w:t>
            </w:r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006</w:t>
            </w:r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9a.1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007</w:t>
            </w:r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9a.2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C16BDE" w:rsidRPr="00882C64" w:rsidTr="00AC6C15">
        <w:trPr>
          <w:trHeight w:val="253"/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8đ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008</w:t>
            </w:r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9a.3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009</w:t>
            </w:r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9a.4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</w:tr>
    </w:tbl>
    <w:p w:rsidR="00C16BDE" w:rsidRPr="00882C64" w:rsidRDefault="00C16BDE" w:rsidP="00C16BDE">
      <w:pPr>
        <w:shd w:val="clear" w:color="auto" w:fill="FFFFFF"/>
        <w:spacing w:after="41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C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16BDE" w:rsidRPr="00882C64" w:rsidRDefault="00C16BDE" w:rsidP="00C16BDE">
      <w:pPr>
        <w:shd w:val="clear" w:color="auto" w:fill="F6D6D6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82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Suština</w:t>
      </w:r>
      <w:r w:rsidRPr="00882C64">
        <w:rPr>
          <w:rFonts w:ascii="Times New Roman" w:eastAsia="Times New Roman" w:hAnsi="Times New Roman" w:cs="Times New Roman"/>
          <w:color w:val="000000"/>
          <w:sz w:val="24"/>
          <w:szCs w:val="24"/>
        </w:rPr>
        <w:t> novih PDV evidencija i obrasca POPDV je </w:t>
      </w:r>
      <w:r w:rsidRPr="00882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 opredeljivanju PDV aspekta</w:t>
      </w:r>
      <w:r w:rsidRPr="00882C64">
        <w:rPr>
          <w:rFonts w:ascii="Times New Roman" w:eastAsia="Times New Roman" w:hAnsi="Times New Roman" w:cs="Times New Roman"/>
          <w:color w:val="000000"/>
          <w:sz w:val="24"/>
          <w:szCs w:val="24"/>
        </w:rPr>
        <w:t>za </w:t>
      </w:r>
      <w:r w:rsidRPr="00882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poslovne promene odnosno dokumenta</w:t>
      </w:r>
      <w:r w:rsidRPr="00882C6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C16BDE" w:rsidRPr="00882C64" w:rsidRDefault="00C16BDE" w:rsidP="00C16BDE">
      <w:pPr>
        <w:shd w:val="clear" w:color="auto" w:fill="FFFFFF"/>
        <w:spacing w:after="41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tabeli u nastavku su prikazane vrste poslovnih promena i dokumenata koje odgovaraju pozicijama u obrascu POPDV odnosno opštoj evidenciji PDV, </w:t>
      </w:r>
      <w:proofErr w:type="gramStart"/>
      <w:r w:rsidRPr="00882C64"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proofErr w:type="gramEnd"/>
      <w:r w:rsidRPr="00882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kratkim objašnjenjem. Na kraju prikaza za određeno polje je dodat link (“UPUTSTVO PU”) ka posebnoj strani </w:t>
      </w:r>
      <w:proofErr w:type="gramStart"/>
      <w:r w:rsidRPr="00882C64"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proofErr w:type="gramEnd"/>
      <w:r w:rsidRPr="00882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tekstom Korisničkog uputstva Poreske uprave za to polje.</w:t>
      </w:r>
    </w:p>
    <w:p w:rsidR="00C16BDE" w:rsidRPr="00882C64" w:rsidRDefault="00C16BDE" w:rsidP="00C16B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82C64">
        <w:rPr>
          <w:rFonts w:ascii="Times New Roman" w:eastAsia="Times New Roman" w:hAnsi="Times New Roman" w:cs="Times New Roman"/>
          <w:color w:val="000000"/>
          <w:sz w:val="24"/>
          <w:szCs w:val="24"/>
        </w:rPr>
        <w:t>Pri iskazivanju podataka u Obrascu POPDV obveznik PDV treba da se rukovodi </w:t>
      </w:r>
      <w:hyperlink r:id="rId5" w:history="1">
        <w:r w:rsidRPr="00882C64">
          <w:rPr>
            <w:rFonts w:ascii="Times New Roman" w:eastAsia="Times New Roman" w:hAnsi="Times New Roman" w:cs="Times New Roman"/>
            <w:color w:val="D23232"/>
            <w:sz w:val="24"/>
            <w:szCs w:val="24"/>
            <w:u w:val="single"/>
          </w:rPr>
          <w:t>Opštim smernicama</w:t>
        </w:r>
      </w:hyperlink>
      <w:r w:rsidRPr="00882C64">
        <w:rPr>
          <w:rFonts w:ascii="Times New Roman" w:eastAsia="Times New Roman" w:hAnsi="Times New Roman" w:cs="Times New Roman"/>
          <w:color w:val="000000"/>
          <w:sz w:val="24"/>
          <w:szCs w:val="24"/>
        </w:rPr>
        <w:t> iz Korisničkog uputstva Poreske uprave (videti </w:t>
      </w:r>
      <w:hyperlink r:id="rId6" w:history="1">
        <w:r w:rsidRPr="00882C64">
          <w:rPr>
            <w:rFonts w:ascii="Times New Roman" w:eastAsia="Times New Roman" w:hAnsi="Times New Roman" w:cs="Times New Roman"/>
            <w:color w:val="D23232"/>
            <w:sz w:val="24"/>
            <w:szCs w:val="24"/>
            <w:u w:val="single"/>
          </w:rPr>
          <w:t>ovde</w:t>
        </w:r>
      </w:hyperlink>
      <w:r w:rsidRPr="00882C64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proofErr w:type="gramEnd"/>
    </w:p>
    <w:p w:rsidR="00C16BDE" w:rsidRPr="00882C64" w:rsidRDefault="00C16BDE" w:rsidP="00C16BDE">
      <w:pPr>
        <w:shd w:val="clear" w:color="auto" w:fill="FFFFFF"/>
        <w:spacing w:after="41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82C6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Za pretraživanje tabele možete koristiti polje Pretraga.</w:t>
      </w:r>
      <w:proofErr w:type="gramEnd"/>
      <w:r w:rsidRPr="00882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Ukucavanjem pojma </w:t>
      </w:r>
      <w:proofErr w:type="gramStart"/>
      <w:r w:rsidRPr="00882C64">
        <w:rPr>
          <w:rFonts w:ascii="Times New Roman" w:eastAsia="Times New Roman" w:hAnsi="Times New Roman" w:cs="Times New Roman"/>
          <w:color w:val="000000"/>
          <w:sz w:val="24"/>
          <w:szCs w:val="24"/>
        </w:rPr>
        <w:t>ili</w:t>
      </w:r>
      <w:proofErr w:type="gramEnd"/>
      <w:r w:rsidRPr="00882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dela pojma će biti prikazani samo redovi tabele u kojima se nalazi traženi pojam.</w:t>
      </w:r>
    </w:p>
    <w:p w:rsidR="00C16BDE" w:rsidRPr="00882C64" w:rsidRDefault="00C16BDE" w:rsidP="00C16BD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82C64">
        <w:rPr>
          <w:rFonts w:ascii="Times New Roman" w:eastAsia="Times New Roman" w:hAnsi="Times New Roman" w:cs="Times New Roman"/>
          <w:color w:val="333333"/>
          <w:sz w:val="24"/>
          <w:szCs w:val="24"/>
        </w:rPr>
        <w:t>Pretraga:</w:t>
      </w:r>
    </w:p>
    <w:tbl>
      <w:tblPr>
        <w:tblW w:w="8317" w:type="dxa"/>
        <w:tblCellSpacing w:w="15" w:type="dxa"/>
        <w:tblBorders>
          <w:top w:val="single" w:sz="4" w:space="0" w:color="DDDDDD"/>
          <w:left w:val="single" w:sz="4" w:space="0" w:color="DDDDDD"/>
          <w:right w:val="single" w:sz="4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9"/>
        <w:gridCol w:w="30"/>
        <w:gridCol w:w="4528"/>
      </w:tblGrid>
      <w:tr w:rsidR="00C16BDE" w:rsidRPr="00882C64" w:rsidTr="00AC6C15">
        <w:trPr>
          <w:tblHeader/>
          <w:tblCellSpacing w:w="15" w:type="dxa"/>
        </w:trPr>
        <w:tc>
          <w:tcPr>
            <w:tcW w:w="3640" w:type="dxa"/>
            <w:gridSpan w:val="2"/>
            <w:tcBorders>
              <w:top w:val="single" w:sz="4" w:space="0" w:color="DDDDDD"/>
              <w:left w:val="nil"/>
              <w:bottom w:val="single" w:sz="4" w:space="0" w:color="111111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16BDE" w:rsidRPr="00882C64" w:rsidRDefault="00C16BDE" w:rsidP="00AC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1" w:type="dxa"/>
            <w:tcBorders>
              <w:top w:val="single" w:sz="4" w:space="0" w:color="DDDDDD"/>
              <w:left w:val="nil"/>
              <w:bottom w:val="single" w:sz="4" w:space="0" w:color="111111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16BDE" w:rsidRPr="00882C64" w:rsidRDefault="00C16BDE" w:rsidP="00AC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6BDE" w:rsidRPr="00882C64" w:rsidTr="00AC6C15">
        <w:trPr>
          <w:tblHeader/>
          <w:tblCellSpacing w:w="15" w:type="dxa"/>
        </w:trPr>
        <w:tc>
          <w:tcPr>
            <w:tcW w:w="3640" w:type="dxa"/>
            <w:tcBorders>
              <w:top w:val="single" w:sz="2" w:space="0" w:color="DDDDDD"/>
              <w:left w:val="nil"/>
              <w:bottom w:val="single" w:sz="2" w:space="0" w:color="111111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1" w:type="dxa"/>
            <w:gridSpan w:val="2"/>
            <w:tcBorders>
              <w:top w:val="single" w:sz="2" w:space="0" w:color="DDDDDD"/>
              <w:left w:val="nil"/>
              <w:bottom w:val="single" w:sz="2" w:space="0" w:color="111111"/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6BDE" w:rsidRPr="00882C64" w:rsidTr="00AC6C15">
        <w:trPr>
          <w:tblCellSpacing w:w="15" w:type="dxa"/>
        </w:trPr>
        <w:tc>
          <w:tcPr>
            <w:tcW w:w="3398" w:type="dxa"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R.B. OBRASCA POPDV / EVIDENCIJA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POSLOVNE PROMENE / DOKUMENTA / ODREDBE PROPISA</w:t>
            </w:r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D23232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1. PROMET DOBARA I USLUGA ZA KOJI JE PROPISANO PORESKO OSLOBOĐENJE SA PRAVOM NA ODBITAK PRETHODNOG POREZA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Promet koji je predmet oporezivanja PDV ali može biti oslobođen sa pravom na odbitak prethodnog poreza ako su ispunjeni određeni uslovi (</w:t>
            </w:r>
            <w:hyperlink r:id="rId7" w:anchor="i-18" w:tgtFrame="_blank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član 24. Zakona o PDV</w:t>
              </w:r>
            </w:hyperlink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hyperlink r:id="rId8" w:tgtFrame="_blank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Pravilnik...</w:t>
              </w:r>
            </w:hyperlink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Iznosi u poljima 1.1, 1.2, 1.3 i 1.4 se upisuju u punom iznosu, bez obzira na eventualni avans koji je u ranijem periodu upisan u polje 1.7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POLJA 1.1, 1.2, 1.3, 1.4, 1.6, 1.7</w:t>
            </w:r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561C37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561C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1.1</w:t>
            </w:r>
            <w:r w:rsidRPr="00561C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br/>
              <w:t>Promet dobara koja se otpremaju u inostranstvo, uključujući i povećanje, odnosno smanjenje naknade za taj promet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561C37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61C3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1) Izvozna faktura (u periodu kada poseduje izvoznu deklaraciju sa potvrdom da su dobra istupila sa teritorije Srbije)</w:t>
            </w:r>
            <w:r w:rsidRPr="00561C3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br/>
              <w:t>(</w:t>
            </w:r>
            <w:hyperlink r:id="rId9" w:anchor="i-18?lang=lat" w:tgtFrame="_blank" w:history="1">
              <w:r w:rsidRPr="00561C37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highlight w:val="yellow"/>
                  <w:u w:val="single"/>
                </w:rPr>
                <w:t>Član 24. stav 1. tačka 2) i 3) Zakona o PDV</w:t>
              </w:r>
            </w:hyperlink>
            <w:r w:rsidRPr="00561C3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)</w:t>
            </w:r>
            <w:r w:rsidRPr="00561C3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br/>
              <w:t>2) Knjižno odobrenje / zaduženje u vezi sa izvozom</w:t>
            </w:r>
            <w:r w:rsidRPr="00561C3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br/>
            </w:r>
            <w:hyperlink r:id="rId10" w:tgtFrame="_self" w:history="1">
              <w:r w:rsidRPr="00561C37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highlight w:val="yellow"/>
                  <w:u w:val="single"/>
                </w:rPr>
                <w:t>UPUTSTVO PU 2</w:t>
              </w:r>
            </w:hyperlink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1.2</w:t>
            </w: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Promet dobara koja se otpremaju na teritoriju Autonomne pokrajine Kosovo i Metohija, uključujući i povećanje, odnosno smanjenje naknade za taj promet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1) Račun za APKM (u periodu kada poseduje potvrdu da su dobra istupila na teritoriju APKM i dokaz o naplati naknade)*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hyperlink r:id="rId11" w:anchor="XIII?lang=lat" w:tgtFrame="_blank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Član 61. Zakona o PDV</w:t>
              </w:r>
            </w:hyperlink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član 3. </w:t>
            </w:r>
            <w:hyperlink r:id="rId12" w:tgtFrame="_blank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Uredbe o PDV na teritoriji APKM</w:t>
              </w:r>
            </w:hyperlink>
            <w:proofErr w:type="gramStart"/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2) Knjižno odobrenje / zaduženje u vezi sa tim prometom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----------------------------------------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Ako nisu ispunjeni uslovi iz tačke 1) obračunava se PDV i ide u polje 3.2, a kada se ispune uslovi storno na 3.6 i ide ovde na 1.2. 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U slučaju da je otprema robe izvršena u jednom periodu a da je pribavljena potvrda o istupu i potvrda o naplati do 15. </w:t>
            </w:r>
            <w:proofErr w:type="gramStart"/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sledećeg</w:t>
            </w:r>
            <w:proofErr w:type="gramEnd"/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poreskog perioda, ne vrši se evidentiranje u prvom periodu.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13" w:tgtFrame="_self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UPUTSTVO PU 2</w:t>
              </w:r>
            </w:hyperlink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1.3</w:t>
            </w: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Promet dobara koja se unose u slobodnu zonu i promet dobara i usluga u slobodnoj zoni, uključujući i povećanje, odnosno smanjenje naknade za taj promet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Račun za dobra koja se unose u slobodnu zonu</w:t>
            </w:r>
            <w:r w:rsidRPr="0088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2) Račun za dobra i usluge u okviru slobodne zone</w:t>
            </w:r>
            <w:r w:rsidRPr="0088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</w:t>
            </w:r>
            <w:hyperlink r:id="rId14" w:anchor="i-18?lang=lat" w:tgtFrame="_blank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Član 24. stav 1. tačka 5) Zakona o PDV</w:t>
              </w:r>
            </w:hyperlink>
            <w:r w:rsidRPr="0088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)*</w:t>
            </w:r>
            <w:r w:rsidRPr="0088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3) Knjižno odobrenje / zaduženje u vezi sa tim prometom</w:t>
            </w:r>
            <w:r w:rsidRPr="0088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----------------------------------------</w:t>
            </w:r>
            <w:r w:rsidRPr="0088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* Ne odnosi se na usluge koje su neposredno povezane sa unosom dobara u slobodnu zonu, to ide u polje 1.4</w:t>
            </w:r>
            <w:r w:rsidRPr="0088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15" w:tgtFrame="_self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UPUTSTVO PU 2</w:t>
              </w:r>
            </w:hyperlink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1.4</w:t>
            </w: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Promet dobara i usluga, osim iz tač. 1.1 do 1.3, uključujući i povećanje, odnosno smanjenje naknade za taj promet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Računi za dobra i usluge oslobođeni po </w:t>
            </w:r>
            <w:hyperlink r:id="rId16" w:anchor="i-18?lang=lat" w:tgtFrame="_blank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 xml:space="preserve">članu 24. </w:t>
              </w:r>
              <w:proofErr w:type="gramStart"/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stav</w:t>
              </w:r>
              <w:proofErr w:type="gramEnd"/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 xml:space="preserve"> 1. Zakona o PDV</w:t>
              </w:r>
            </w:hyperlink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osim prometa iz polja 1.1 do 1.3 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član 24. </w:t>
            </w:r>
            <w:proofErr w:type="gramStart"/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stav</w:t>
            </w:r>
            <w:proofErr w:type="gramEnd"/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 tačke 1), 4), deo tačke 5) - vidi polje 1.3 i tačke 6) do 17) 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Najčešći prometi koji se upisuju u ovo polje: 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prevozne i druge usluge povezane sa uvozom, izvozom, tranzitom, 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promet za "ambasade" (službene potrebe i lične potrebe osoblja i članova porodica),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promet za međunarodne organizacije ako je predviđeno međunarodnim ugovorom (službene potrebe i lične potrebe),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promet dobara koja inostrani primalac otprema u prtljagu koji nosi sa sobom u inostranstvo.*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2) Knjižno odobrenje / zaduženje u vezi sa tim prometom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----------------------------------------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* Refakcija PDV inostranom primaocu se najčešće ne vrši u istom periodu kada se desio i promet. U tim slučajevima se u periodu kada se desi promet obračunava PDV i vrši upis u polje 3.2 a kada se vrši refakcija ide storno na 3.6 i ovde na 1.4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17" w:tgtFrame="_self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UPUTSTVO PU 2</w:t>
              </w:r>
            </w:hyperlink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1.6</w:t>
            </w: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Promet dobara i usluga bez naknade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Promet dobara i usluga iz </w:t>
            </w:r>
            <w:hyperlink r:id="rId18" w:anchor="i-18?lang=lat" w:tgtFrame="_blank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člana 24. Zakona o PDV</w:t>
              </w:r>
            </w:hyperlink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koji se vrši bez naknade.*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Primer: Izvoz dobara bez naknade 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(ugovorom definisana količina dobara koja se dobija besplatno u odnosu na godišnji promet). 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Ukoliko postoji račun uzima se vrednost sa računa, u suprotnom se upisuje nabavna vrednost odnosno cena koštanja dobara i usluga.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----------------------------------------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* Osim ako se radi o prometu koji se ne izjednačava sa prometom uz naknadu jer pri nabavci dobara nije postojalo pravo na odbitak prethodnog poreza (</w:t>
            </w:r>
            <w:hyperlink r:id="rId19" w:anchor="i" w:tgtFrame="_blank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član 4. stav 5. i član 5. stav 5. Zakona o PDV</w:t>
              </w:r>
            </w:hyperlink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) ili ako se radi o prometu usluga bez naknade u poslovne svrhe obveznika (</w:t>
            </w:r>
            <w:hyperlink r:id="rId20" w:anchor="i" w:tgtFrame="_blank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član 5. stav 4. Zakona o PDV</w:t>
              </w:r>
            </w:hyperlink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hyperlink r:id="rId21" w:anchor="2" w:tgtFrame="_blank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član 5. Pravilnika ...</w:t>
              </w:r>
            </w:hyperlink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). U tim slučajevima se radi o prometu koji nije predmet oporezivanja PDV.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22" w:tgtFrame="_self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UPUTSTVO PU 2</w:t>
              </w:r>
            </w:hyperlink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1.7</w:t>
            </w: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Naknada ili deo naknade naplaćen pre izvršenog prometa (avans)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Naplaćen avans ali promet nije izvršen u istom periodu (ako su ispunjeni </w:t>
            </w:r>
            <w:hyperlink r:id="rId23" w:tgtFrame="_blank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uslovi za poresko oslobođenje</w:t>
              </w:r>
            </w:hyperlink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)*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osnovni uslov: da postoji avansni račun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dodatni uslov za avans za izvoz: ugovor kojim je predviđeno avansno plaćanje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----------------------------------------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* Ako uslovi nisu ispunjeni, obračunava se PDV i iskazuje u polju 3.9, a kada se desi promet storno u polju 3.6 i upis u odgovarajuće polje 1.1, 1.2, 1.3 ili 1.4 (ili u polje 1.7 ako se promet još nije desio)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----------------------------------------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Bez obzira na upis avansa u polje 1.7, u periodu kada se desi promet ukupan iznos naknade se upisuje u odgovarajuće polje 1.1, 1.2, 1.3 ili 1.4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24" w:tgtFrame="_self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UPUTSTVO PU 2</w:t>
              </w:r>
            </w:hyperlink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D23232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2. PROMET DOBARA I USLUGA ZA KOJI JE PROPISANO PORESKO OSLOBOĐENJE BEZ PRAVA NA ODBITAK PRETHODNOG POREZA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Promet koji je predmet oporezivanja PDV ali je oslobođen bez prava na odbitak prethodnog poreza (</w:t>
            </w:r>
            <w:hyperlink r:id="rId25" w:anchor="i-19" w:tgtFrame="_blank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član 25. Zakona o PDV</w:t>
              </w:r>
            </w:hyperlink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Iznosi u poljima 2.2, 2.3 i 2.4 se upisuju u punom iznosu, bez obzira na eventualni avans koji je u ranijem periodu upisan u 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polje 2.7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POLJA 2.1, 2.2, 2.3, 2.4, 2.6, 2.7</w:t>
            </w:r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2.1</w:t>
            </w: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Promet novca i kapitala, uključujući i povećanje, odnosno smanjenje naknade za taj promet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Promet iz </w:t>
            </w:r>
            <w:hyperlink r:id="rId26" w:anchor="i-19" w:tgtFrame="_blank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 xml:space="preserve">člana 25. </w:t>
              </w:r>
              <w:proofErr w:type="gramStart"/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stav</w:t>
              </w:r>
              <w:proofErr w:type="gramEnd"/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 xml:space="preserve"> 1. Zakona o PDV</w:t>
              </w:r>
            </w:hyperlink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2) Povećanje ili smanjenje naknade za taj promet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27" w:tgtFrame="_self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UPUTSTVO PU 2</w:t>
              </w:r>
            </w:hyperlink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2.2</w:t>
            </w: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Promet zemljišta i davanje u zakup zemljišta, uključujući i povećanje, odnosno smanjenje naknade za taj promet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Promet iz </w:t>
            </w:r>
            <w:hyperlink r:id="rId28" w:anchor="i-19" w:tgtFrame="_blank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 xml:space="preserve">člana 25. </w:t>
              </w:r>
              <w:proofErr w:type="gramStart"/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stav</w:t>
              </w:r>
              <w:proofErr w:type="gramEnd"/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 xml:space="preserve"> 2. tačka 2) Zakona o PDV</w:t>
              </w:r>
            </w:hyperlink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2) Povećanje ili smanjenje naknade za taj promet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----------------------------------------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Ne iskazuje se promet zemljišta koji se smatra sporednim prometom uz promet objekta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29" w:tgtFrame="_self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UPUTSTVO PU 2</w:t>
              </w:r>
            </w:hyperlink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2.3</w:t>
            </w: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Promet objekata, uključujući i povećanje, odnosno smanjenje naknade za taj promet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Promet iz </w:t>
            </w:r>
            <w:hyperlink r:id="rId30" w:anchor="i-19" w:tgtFrame="_blank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 xml:space="preserve">člana 25. </w:t>
              </w:r>
              <w:proofErr w:type="gramStart"/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stav</w:t>
              </w:r>
              <w:proofErr w:type="gramEnd"/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 xml:space="preserve"> 2. tačka 3) Zakona o PDV</w:t>
              </w:r>
            </w:hyperlink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2) Povećanje ili smanjenje naknade za taj promet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31" w:tgtFrame="_self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UPUTSTVO PU 2</w:t>
              </w:r>
            </w:hyperlink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2.4</w:t>
            </w: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Promet dobara i usluga, osim iz tač. 2.1 do 2.3, uključujući i povećanje, odnosno smanjenje naknade za taj promet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Računi za dobra i usluge oslobođeni po </w:t>
            </w:r>
            <w:hyperlink r:id="rId32" w:anchor="i-19?lang=lat" w:tgtFrame="_blank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članu 25. Zakona o PDV</w:t>
              </w:r>
            </w:hyperlink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osim prometa iz polja 2.1 do 2.3 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član 25. </w:t>
            </w:r>
            <w:proofErr w:type="gramStart"/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stav</w:t>
            </w:r>
            <w:proofErr w:type="gramEnd"/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 tačka 1) i tačke 3a) do 19) 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2) Knjižno odobrenje / zaduženje u vezi sa tim prometom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33" w:tgtFrame="_self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UPUTSTVO PU 2</w:t>
              </w:r>
            </w:hyperlink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2.6</w:t>
            </w: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Promet dobara i usluga bez naknade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Promet dobara i usluga iz </w:t>
            </w:r>
            <w:hyperlink r:id="rId34" w:anchor="i-19?lang=lat" w:tgtFrame="_blank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člana 25. Zakona o PDV</w:t>
              </w:r>
            </w:hyperlink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koji se vrši bez naknade.*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Ukoliko postoji račun uzima se vrednost sa računa, u suprotnom se upisuje nabavna vrednost odnosno cena koštanja dobara i usluga.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----------------------------------------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* Osim ako se radi o prometu koji se ne izjednačava sa prometom uz naknadu jer pri nabavci dobara nije postojalo pravo na odbitak prethodnog poreza (</w:t>
            </w:r>
            <w:hyperlink r:id="rId35" w:anchor="i" w:tgtFrame="_blank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član 4. stav 5. i član 5. stav 5. Zakona o PDV</w:t>
              </w:r>
            </w:hyperlink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ili ako se radi o prometu usluga bez naknade u poslovne 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svrhe obveznika (</w:t>
            </w:r>
            <w:hyperlink r:id="rId36" w:anchor="i" w:tgtFrame="_blank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član 5. stav 4. Zakona o PDV</w:t>
              </w:r>
            </w:hyperlink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hyperlink r:id="rId37" w:anchor="2" w:tgtFrame="_blank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član 5. Pravilnika ...</w:t>
              </w:r>
            </w:hyperlink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). U tim slučajevima se radi o prometu koji nije predmet oporezivanja PDV.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38" w:tgtFrame="_self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UPUTSTVO PU 2</w:t>
              </w:r>
            </w:hyperlink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2.7</w:t>
            </w: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Naknada ili deo naknade naplaćen pre izvršenog prometa (avans)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Naplaćen avans ali promet nije izvršen u istom periodu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----------------------------------------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Bez obzira na upis avansa u polje 2.7, u periodu kada se desi promet ukupan iznos naknade se upisuje u odgovarajuće polje 2.2, 2.3 ili 2.4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39" w:tgtFrame="_self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UPUTSTVO PU 2</w:t>
              </w:r>
            </w:hyperlink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D23232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3. OPOREZIVI PROMET DOBARA I USLUGA KOJI VRŠI OBVEZNIK PDV I OBRAČUNATI PDV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Promet oporeziv PDV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POLJA 3.1, 3.2, 3.3, 3.4, 3.5, 3.6, 3.7, 3.9</w:t>
            </w:r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3.1</w:t>
            </w: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Prvi prenos prava raspolaganja na novoizgrađenim građevinskim objektima za koji je poreski dužnik obveznik PDV koji vrši taj promet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Prvi prenos prava raspolaganja na novoizgrađenim objektima, osim kod realizacije hipoteke i sprovođenja izvršenja.*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----------------------------------------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* - U tim slučajevima je poreski dužnik primalac pa taj promet ide u polje 3.3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Ako je u pitanju konačni račun gde postoji stornirani avans, u polje osnovice ide ukupna osnovica a u polje PDV samo razlika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40" w:tgtFrame="_self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UPUTSTVO PU 2</w:t>
              </w:r>
            </w:hyperlink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561C37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1C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3.2</w:t>
            </w:r>
            <w:r w:rsidRPr="00561C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Promet za koji je poreski dužnik obveznik PDV koji vrši taj promet, osim iz tačke 3.1</w:t>
            </w:r>
          </w:p>
          <w:p w:rsidR="00561C37" w:rsidRPr="00561C37" w:rsidRDefault="00561C37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1C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OVDE NAS ZANIMA UKUPNA OSNOVICA ZA PDV I UKPNO OBRAČUNTI PDVA ZA PORESKI PERIOD (KNJIGA KIR)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561C37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61C3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1) Računi za promet koji je oporeziv PDV*</w:t>
            </w:r>
            <w:r w:rsidRPr="00561C3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br/>
              <w:t>2) Pogrešan račun sa PDV (nije izvršen promet - član 44. stav 3. Zakona o PDV ili jednostavno pogrešan račun evidentiran u sistemu koji je storniran - storno ide u polje 3.6)**</w:t>
            </w:r>
            <w:r w:rsidRPr="00561C3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br/>
              <w:t>3) Promet kod kojeg postoji mogućnost poreskog oslobođenja ali nisu ispunjeni uslovi u tekućem periodu</w:t>
            </w:r>
            <w:r w:rsidRPr="00561C3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br/>
              <w:t>----------------------------------------</w:t>
            </w:r>
            <w:r w:rsidRPr="00561C3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br/>
              <w:t xml:space="preserve">*Ako je u pitanju konačni račun gde postoji stornirani avans, u polje osnovice ide ukupna osnovica a u polje PDV samo </w:t>
            </w:r>
            <w:r w:rsidRPr="00561C3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lastRenderedPageBreak/>
              <w:t>razlika</w:t>
            </w:r>
            <w:r w:rsidRPr="00561C3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br/>
              <w:t>** Upis samo u polje za PDV, ne u polje za osnovicu</w:t>
            </w:r>
            <w:r w:rsidRPr="00561C3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br/>
            </w:r>
            <w:hyperlink r:id="rId41" w:tgtFrame="_self" w:history="1">
              <w:r w:rsidRPr="00561C37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highlight w:val="yellow"/>
                  <w:u w:val="single"/>
                </w:rPr>
                <w:t>UPUTSTVO PU 2</w:t>
              </w:r>
            </w:hyperlink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3.3</w:t>
            </w: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Prenos prava raspolaganja na građevinskim objektima za koji obveznik PDV koji vrši taj promet nije poreski dužnik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Prenos prava raspolaganja na građevinskim objektima*: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kada je ugovorom između obveznika PDV predviđeno da se obračuna PDV (pod uslovom da sticalac može u potpunosti odbiti PDV) - </w:t>
            </w:r>
            <w:hyperlink r:id="rId42" w:anchor="i-4" w:tgtFrame="_blank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 xml:space="preserve">član 10. </w:t>
              </w:r>
              <w:proofErr w:type="gramStart"/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stav</w:t>
              </w:r>
              <w:proofErr w:type="gramEnd"/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 xml:space="preserve"> 2. tačka 2) Zakona o PDV</w:t>
              </w:r>
            </w:hyperlink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prvi prenos kod realizacije hipoteke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prvi prenos kod sprovođenja izvršenja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----------------------------------------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*Bez obzira da li je bilo avansnih plaćanja ili nije, u polje osnovice ide ukupna osnovica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43" w:tgtFrame="_self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UPUTSTVO PU 2</w:t>
              </w:r>
            </w:hyperlink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3.4</w:t>
            </w: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Promet za koji obveznik PDV koji vrši taj promet nije poreski dužnik, osim iz tačke 3.3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Računi drugom obvezniku PDV za promet iz </w:t>
            </w:r>
            <w:hyperlink r:id="rId44" w:anchor="i-4" w:tgtFrame="_blank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 xml:space="preserve">člana 10. </w:t>
              </w:r>
              <w:proofErr w:type="gramStart"/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stav</w:t>
              </w:r>
              <w:proofErr w:type="gramEnd"/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 xml:space="preserve"> 2.</w:t>
              </w:r>
            </w:hyperlink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tačke</w:t>
            </w:r>
            <w:proofErr w:type="gramEnd"/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1) i 3) do 6) Zakona o PDV (sekundarne sirovine, promet iz oblasti građevinarstva i drugo)*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Upisuje se i promet za koji je poreski dužnik primalac i kada su ispunjeni uslovi za poresko oslobođenje iz člana 24. Zakona o PDV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----------------------------------------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*Bez obzira da li je bilo avansnih plaćanja ili nije, u polje osnovice ide ukupna osnovica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45" w:tgtFrame="_self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UPUTSTVO PU 2</w:t>
              </w:r>
            </w:hyperlink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3.5</w:t>
            </w: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Povećanje osnovice, odnosno PDV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Knjižno zaduženje za promet iz polja 3.1, 3.2, 3.3 i 3.4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46" w:tgtFrame="_self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UPUTSTVO PU 2</w:t>
              </w:r>
            </w:hyperlink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3.6</w:t>
            </w: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Smanjenje osnovice, odnosno PDV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1) Knjižno odobrenje za promet iz polja 3.1, 3.2, 3.3 i 3.4*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2) Storno prometa koji je upisan u polje 3.2 u periodu kada su se stekli uslovi za poresko oslobođenje**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3) "Storno" računa (iz člana 44. Zakona o PDV ili usled pogrešnog računa u sistemu)***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4) Vraćen avans kupcu (prethodno evidentiran na 3.9) u drugom periodu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----------------------------------------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* Osnovica u periodu kada je izdato knjižno odobrenje a PDV u periodu kada je dobijeno obaveštenje o umanjenju prethodnog poreza od kupca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** Npr. promet za APKM (polje 1.2) ili refakcija PDV (polje 1.4)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*** Npr. kada je u prethodnom periodu obračunat PDV a nije trebalo, ili obračunat PDV po višoj stopi a trebalo po nižoj ili je pogrešna osnovica itd. ili ako se desila greška pa je račun u sistemu storniran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47" w:tgtFrame="_self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UPUTSTVO PU 2</w:t>
              </w:r>
            </w:hyperlink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3.7</w:t>
            </w: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Promet dobara i usluga bez naknade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Promet bez naknade koji je oporeziv PDV*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hyperlink r:id="rId48" w:anchor="i" w:tgtFrame="_blank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 xml:space="preserve">član 4. </w:t>
              </w:r>
              <w:proofErr w:type="gramStart"/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stav</w:t>
              </w:r>
              <w:proofErr w:type="gramEnd"/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 xml:space="preserve"> 4. </w:t>
              </w:r>
              <w:proofErr w:type="gramStart"/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i</w:t>
              </w:r>
              <w:proofErr w:type="gramEnd"/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 xml:space="preserve"> član 5. </w:t>
              </w:r>
              <w:proofErr w:type="gramStart"/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stav</w:t>
              </w:r>
              <w:proofErr w:type="gramEnd"/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 xml:space="preserve"> 4. Zakona o PDV</w:t>
              </w:r>
            </w:hyperlink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(uzimanje iz imovine za lične potrebe, manjak, pokloni, rashod iznad normativa)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osnovica i porez ako je obveznik koji vrši promet poreski dužnik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samo osnovica ako obveznik koji vrši promet nije poreski dužnik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osnovica je nabavna vrednost odnosno cena koštanja dobara ili usluga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----------------------------------------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* Osim ako se radi o prometu koji se ne izjednačava sa prometom uz naknadu jer pri nabavci dobara nije postojalo pravo na odbitak prethodnog poreza (</w:t>
            </w:r>
            <w:hyperlink r:id="rId49" w:anchor="i" w:tgtFrame="_blank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član 4. stav 5. i član 5. stav 5. Zakona o PDV</w:t>
              </w:r>
            </w:hyperlink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) ili ako se radi o prometu usluga bez naknade u poslovne svrhe obveznika (</w:t>
            </w:r>
            <w:hyperlink r:id="rId50" w:anchor="i" w:tgtFrame="_blank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član 5. stav 4. Zakona o PDV</w:t>
              </w:r>
            </w:hyperlink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hyperlink r:id="rId51" w:anchor="2" w:tgtFrame="_blank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član 5. Pravilnika ...</w:t>
              </w:r>
            </w:hyperlink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ili kod poklanjanja poslovnih uzoraka, reklamnog materijala i poklona manje vrednosti (član 6. stav 1. tačka 3) i 4) Zakona o PDV i </w:t>
            </w:r>
            <w:hyperlink r:id="rId52" w:anchor="3?lang=lat" w:tgtFrame="_blank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 xml:space="preserve">član 6. </w:t>
              </w:r>
              <w:proofErr w:type="gramStart"/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do</w:t>
              </w:r>
              <w:proofErr w:type="gramEnd"/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 xml:space="preserve"> 10. Pravilnika</w:t>
              </w:r>
              <w:proofErr w:type="gramStart"/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 xml:space="preserve">... </w:t>
              </w:r>
              <w:proofErr w:type="gramEnd"/>
            </w:hyperlink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) ili ako se manjak može pravdati višom silom ili na drugi propisan način (</w:t>
            </w:r>
            <w:hyperlink r:id="rId53" w:anchor="1?lang=lat" w:tgtFrame="_self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član 2. stav 2. Pravilnika...</w:t>
              </w:r>
            </w:hyperlink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). U tim slučajevima se radi o prometu koji nije predmet oporezivanja PDV.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54" w:tgtFrame="_self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UPUTSTVO PU 2</w:t>
              </w:r>
            </w:hyperlink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3.9</w:t>
            </w: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Naknada ili deo naknade koji je naplaćen pre izvršenog prometa i PDV obračunat po tom osnovu (avans)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1) Naplaćen avans ali promet nije izvršen u 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istom periodu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osnovica i porez ako je obveznik koji vrši promet poreski dužnik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samo osnovica ako obveznik koji vrši promet nije poreski dužnik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2) Primljen avans za koji postoji mogućnost poreskog oslobođenja, ali nisu ispunjeni uslovi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3) Ako je avans vraćen u drugom periodu, evidentiranje se vrši u polje 3.6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55" w:tgtFrame="_self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UPUTSTVO PU 2</w:t>
              </w:r>
            </w:hyperlink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D23232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lastRenderedPageBreak/>
              <w:t>3a. OBRAČUNATI PDV ZA PROMET DRUGOG LICA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Interni obračun PDV - "izlazni" PDV (obračunava primalac</w:t>
            </w:r>
            <w:proofErr w:type="gramStart"/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56" w:anchor="i-4" w:tgtFrame="_blank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 xml:space="preserve">član 10. </w:t>
              </w:r>
              <w:proofErr w:type="gramStart"/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stav</w:t>
              </w:r>
              <w:proofErr w:type="gramEnd"/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 xml:space="preserve"> 2. Zakona o PDV</w:t>
              </w:r>
            </w:hyperlink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Ne obračunava se PDV ako su ispunjeni uslovi za poresko oslobođenje iz člana 24. Zakona o PDV.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Izvršen promet ili plaćen avans a nije dobijen račun - </w:t>
            </w:r>
            <w:hyperlink r:id="rId57" w:anchor="2?lang=lat" w:tgtFrame="_self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pretpostavljeni iznos</w:t>
              </w:r>
            </w:hyperlink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POLJA 3a.1, 3a.2, 3a.3, 3a.4, 3a.5, 3a.6, 3a.8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*NAPOMENA*</w:t>
            </w:r>
            <w:proofErr w:type="gramStart"/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Zbir PDV iz polja 3a.9 se odbija i kao prethodni porez (polje 8e.2), osim za PDV za koji ne postoji pravo odbitka (u tom slučaju se u polju 8e.2 vrši umanjenje iznosa PDV iz polja 3a.9 za PDV koji se ne može odbiti).</w:t>
            </w:r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3a.1</w:t>
            </w: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PDV za prenos prava raspolaganja na građevinskim objektima za koji je poreski dužnik obveznik PDV - primalac dobara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Prenos prava raspolaganja na građevinskim objektima</w:t>
            </w:r>
            <w:proofErr w:type="gramStart"/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kada je ugovorom između obveznika PDV predviđeno da se obračuna PDV (pod uslovom da sticalac može u potpunosti odbiti PDV) - </w:t>
            </w:r>
            <w:hyperlink r:id="rId58" w:anchor="i-4" w:tgtFrame="_blank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 xml:space="preserve">član 10. </w:t>
              </w:r>
              <w:proofErr w:type="gramStart"/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stav</w:t>
              </w:r>
              <w:proofErr w:type="gramEnd"/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 xml:space="preserve"> 2. tačka 2) Zakona o PDV</w:t>
              </w:r>
            </w:hyperlink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prvi prenos kod realizacije hipoteke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prvi prenos kod sprovođenja izvršenja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----------------------------------------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Ako je bilo avansnog plaćanja za taj promet u ranijem periodu (polje 3a.8), upisuje se samo razlika iznosa PDV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Osnovica ide u polje 8b.1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59" w:tgtFrame="_self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UPUTSTVO PU 2</w:t>
              </w:r>
            </w:hyperlink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3a.2</w:t>
            </w: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PDV za promet dobara i usluga koji u Republici vrši strano lice koje nije obveznik PDV, za koji je poreski dužnik obveznik PDV - primalac dobara i usluga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1) Račun stranog lica* za dobra i usluge kada je mesto prometa Srbija (</w:t>
            </w:r>
            <w:hyperlink r:id="rId60" w:anchor="i-4" w:tgtFrame="_blank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član 10. stav 1. tačka 3) Zakona o PDV</w:t>
              </w:r>
            </w:hyperlink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najčešće kod usluga jer je to osnovno pravilo (mesto prometa je sedište primaoca usluge)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primer za dobra: strano lice je kupilo dobra u Srbiji i prodalo ih u Srbiji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----------------------------------------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* - ako je bilo avansnog plaćanja za taj promet u ranijem periodu (polje 3a.8), upisuje se samo razlika iznosa PDV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uslov je da to strano lice nije obveznik PDV u Srbiji. Strano lice koje je obveznik PDV u Srbiji je poreski dužnik i onda nema "internog obračuna" (osim naravno za promet kada je primalac poreski dužnik).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----------------------------------------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Osnovica ide u polje 8g.1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61" w:tgtFrame="_self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UPUTSTVO PU 2</w:t>
              </w:r>
            </w:hyperlink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3a.3</w:t>
            </w: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PDV za promet dobara i usluga za koji je poreski dužnik obveznik PDV -primalac dobara i usluga, osim iz tač. 3a.1 i 3a.2, uključujući i PDV obračunat u skladu sa članom 10. </w:t>
            </w:r>
            <w:proofErr w:type="gramStart"/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stav</w:t>
            </w:r>
            <w:proofErr w:type="gramEnd"/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3. Zakona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Računi drugog obveznika PDV za promet iz </w:t>
            </w:r>
            <w:hyperlink r:id="rId62" w:anchor="i-4" w:tgtFrame="_blank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 xml:space="preserve">člana 10. </w:t>
              </w:r>
              <w:proofErr w:type="gramStart"/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stav</w:t>
              </w:r>
              <w:proofErr w:type="gramEnd"/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 xml:space="preserve"> 2.</w:t>
              </w:r>
            </w:hyperlink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tačke 1) i 3) do 6) Zakona o PDV (sekundarne sirovine, promet iz oblasti građevinarstva i drugo)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----------------------------------------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Ako je bilo avansnog plaćanja za taj promet u ranijem periodu (polje 3a.8), upisuje se samo razlika iznosa PDV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Osnovica ide u polje 8b.2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63" w:tgtFrame="_self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UPUTSTVO PU 2</w:t>
              </w:r>
            </w:hyperlink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3a.4</w:t>
            </w: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Povećanje obračunatog PDV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Knjižno zaduženje za promet iz polja 3a.1, 3a.2 i 3a.3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Osnovica ide u polje 8b.4 (ako je promet obveznika PDV) ili u polje 8g.3 (ako je promet stranog lica)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64" w:tgtFrame="_self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UPUTSTVO PU 2</w:t>
              </w:r>
            </w:hyperlink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3a.5</w:t>
            </w: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Smanjenje obračunatog PDV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1) Knjižno odobrenje za promet iz polja 3a.1, 3a.2 i 3a.3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2) Ispravka greške ako je vršen "interni obračun" a nije trebalo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3) Povraćaj avansa evidentiranog u polju 3a.8 u nekom narednom periodu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Osnovica ide u polje 8b.5 (ako je promet 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obveznika PDV) ili u polje 8g.4 (ako je promet stranog lica)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65" w:tgtFrame="_self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UPUTSTVO PU 2</w:t>
              </w:r>
            </w:hyperlink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3a.6</w:t>
            </w: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PDV za promet dobara i usluga bez naknade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Promet bez naknade*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osnovica je nabavna vrednost odnosno cena koštanja dobara ili usluga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----------------------------------------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Osnovica ide u polje 8b.3 (ako je promet obveznika PDV) ili u polje 8g.2 (ako je promet stranog lica)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* Osim ako se radi o prometu koji se ne izjednačava sa prometom uz naknadu jer pri nabavci dobara nije postojalo pravo na odbitak prethodnog poreza (</w:t>
            </w:r>
            <w:hyperlink r:id="rId66" w:anchor="i" w:tgtFrame="_blank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član 4. stav 5. i član 5. stav 5. Zakona o PDV</w:t>
              </w:r>
            </w:hyperlink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) ili ako se radi o prometu usluga bez naknade u poslovne svrhe obveznika (</w:t>
            </w:r>
            <w:hyperlink r:id="rId67" w:anchor="i" w:tgtFrame="_blank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član 5. stav 4. Zakona o PDV</w:t>
              </w:r>
            </w:hyperlink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hyperlink r:id="rId68" w:anchor="2" w:tgtFrame="_blank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član 5. Pravilnika ...</w:t>
              </w:r>
            </w:hyperlink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). U tim slučajevima se radi o prometu koji nije predmet oporezivanja PDV.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69" w:tgtFrame="_self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UPUTSTVO PU 2</w:t>
              </w:r>
            </w:hyperlink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3a.8</w:t>
            </w: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PDV po osnovu naknade ili dela naknade koji je plaćen pre izvršenog prometa (avans)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Plaćen avans ali promet nije izvršen u istom periodu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Osnovica ide u polje 8b.7 (ako je promet obveznika PDV) ili u polje 8g.6 (ako je promet stranog lica)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Ako dođe do povraćaja avansa u narednom periodu, ne evidentira se ovde već u polje 3a.5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70" w:tgtFrame="_self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UPUTSTVO PU 2</w:t>
              </w:r>
            </w:hyperlink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D23232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4. POSEBNI POSTUPCI OPOREZIVANJA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Turističke agencije + Polovna dobra, umetnička dela, kolekcionarska dobra i antikviteti</w:t>
            </w:r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676767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4.1 Turističke agencije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PDV se obračunava na iznos iz polja 4.1.3 (Razlika) putem preračunate stope - *16</w:t>
            </w:r>
            <w:proofErr w:type="gramStart"/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,666667</w:t>
            </w:r>
            <w:proofErr w:type="gramEnd"/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% ili /120*20.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U polje 4.1.3 se upisuje razlika između iznosa iz polja 4.1.1 uvećanog za naplaćeni avans i iznosa iz polja 4.1.2 uvećanog za iznos troškova srazmeran naplaćenom avansu.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71" w:anchor="i-32" w:tgtFrame="_blank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Član 35. Zakona o PDV</w:t>
              </w:r>
            </w:hyperlink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POLJA 4.1.1, 4.1.2 i 4.1.3</w:t>
            </w:r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4.1.1</w:t>
            </w: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Naknada koju plaćaju putnici, uključujući i povećanje, odnosno smanjenje te naknade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1) Izvršeni promet turističkih usluga (ne iskazuju se primljeni avansi)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2) Povećanje i smanjenje naknade iz tačke 1)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72" w:tgtFrame="_self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UPUTSTVO PU 2</w:t>
              </w:r>
            </w:hyperlink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4.1.2</w:t>
            </w: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Stvarni troškovi za prethodne turističke usluge, uključujući i povećanje, odnosno smanjenje tih troškova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1) Stvarni troškovi ili procenjeni iznos ako nisu poznati stvarni troškovi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2) Povećanje i smanjenje troškova iz tačke 1)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73" w:tgtFrame="_self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UPUTSTVO PU 2</w:t>
              </w:r>
            </w:hyperlink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676767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4.2 Polovna dobra, umetnička dela, kolekcionarska dobra i antikviteti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PDV se obračunava na iznos iz polja 4.2.3 (Razlika) putem preračunate stope - *16</w:t>
            </w:r>
            <w:proofErr w:type="gramStart"/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,666667</w:t>
            </w:r>
            <w:proofErr w:type="gramEnd"/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% ili /120*20.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U polje 4.2.3 se upisuje razlika između iznosa iz polja 4.2.1 uvećanog za naplaćeni avans i iznosa iz polja 4.2.2 uvećanog za iznos nabavne cene srazmeran naplaćenom avansu.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74" w:anchor="i-33" w:tgtFrame="_blank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Član 36. Zakona o PDV</w:t>
              </w:r>
            </w:hyperlink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hyperlink r:id="rId75" w:tgtFrame="_blank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Pravilnik...</w:t>
              </w:r>
            </w:hyperlink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POLJA 4.2.1, 4.2.2 i 4.2.3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----------------------------------------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Za dobra kod kojih postoji oporezivanje porezom na prenos apsolutnih prava: ako bi obračunati PDV bio niži od poreza na prenos aposlutnih prava - ne obračunava se PDV i promet se ne iskazuje u POPDV.</w:t>
            </w:r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4.2.1</w:t>
            </w: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Prodajna cena dobara, uključujući i povećanje, odnosno smanjenje te cene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1) Prodajna cena ako je promet izvršen (ne iskazuju se primljeni avansi)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2) Povećanje i smanjenje cene iz tačke 1)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76" w:tgtFrame="_self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UPUTSTVO PU 2</w:t>
              </w:r>
            </w:hyperlink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4.2.2</w:t>
            </w: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Nabavna cena dobara, uključujući i povećanje, odnosno smanjenje te cene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1) Nabavna cena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2) Povećanje i smanjenje cene iz tačke 1)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77" w:tgtFrame="_self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UPUTSTVO PU 2</w:t>
              </w:r>
            </w:hyperlink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D23232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6. UVOZ DOBARA STAVLJENIH U SLOBODAN PROMET U SKLADU SA CARINSKIM PROPISIMA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Samo uvoz koji predstavlja stavljanje robe u slobodan promet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carinska deklaracija C4 (redovan uvoz) i C6 (ponovni uvoz)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upisuje se vrednost iskazana u carinskom 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dokumentu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ovde se upisuje i vrednost dobara koja se dopremaju sa APKM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ostali uvoz koji nije stavljanje u slobodan promet ide u polje 8d.3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POLJA 6.1, 6.2.1, 6.2.2, 6.2.3 i 6.4</w:t>
            </w:r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6.1 </w:t>
            </w: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Vrednost dobara za čiji je uvoz propisano poresko oslobođenje, uključujući i povećanje, odnosno smanjenje vrednosti tih dobara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Samo podaci o uvozu dobara za koji je propisano poresko oslobođenje u skladu sa odredbama </w:t>
            </w:r>
            <w:hyperlink r:id="rId78" w:anchor="i-20" w:tgtFrame="_blank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člana 26. Zakona o PDV</w:t>
              </w:r>
            </w:hyperlink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, a koja se stavljaju u slobodan promet u skladu sa carinskim propisima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Iznos iz rubrike 47 JCI, a ako carinska vrednost nije utvrđena onda se koristi fakturna vrednost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79" w:tgtFrame="_self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UPUTSTVO PU 2</w:t>
              </w:r>
            </w:hyperlink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676767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6.2 Uvoz dobara na koji se plaća PDV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Uvoz dobara koji se stavljaju u slobodan promet na koji se plaća PDV</w:t>
            </w:r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6.2.1</w:t>
            </w: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Osnovica za uvoz dobara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- U periodu kada je izvršen uvoz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Upisuje se i vrednost ako je uvoz bez naknade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Upis i u slučaju kada se vrši carinjenje odnosno stavlja roba u slobodan promet koja je prethodno bila smeštena u carinsko skladište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80" w:tgtFrame="_self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UPUTSTVO PU 2</w:t>
              </w:r>
            </w:hyperlink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6.2.2</w:t>
            </w: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Povećanje osnovice za uvoz dobara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Povećanje osnovice za uvoz od strane carinskog organa.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odgovarajući iznos PDV kada se plati ide na 6.4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81" w:tgtFrame="_self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UPUTSTVO PU 2</w:t>
              </w:r>
            </w:hyperlink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6.2.3</w:t>
            </w: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Smanjenje osnovice za uvoz dobara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Smanjenje osnovice za uvoz od strane carinskog organa.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Primer: obračunato više PDV nego što je trebalo, carinski organ naknadno donosi rešenje o tome - ispravka prethodnog poreza preko polja 8e.4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82" w:tgtFrame="_self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UPUTSTVO PU 2</w:t>
              </w:r>
            </w:hyperlink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6.4</w:t>
            </w: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Ukupan PDV plaćen pri uvozu dobara, a koji se može odbiti kao </w:t>
            </w: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prethodni porez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Uslovi</w:t>
            </w:r>
            <w:proofErr w:type="gramStart"/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dokument o uvozu u kojem je iskazan PDV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dokument koji potvrđuje da je PDV plaćen.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83" w:tgtFrame="_self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UPUTSTVO PU 2</w:t>
              </w:r>
            </w:hyperlink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D23232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lastRenderedPageBreak/>
              <w:t>7. NABAVKA DOBARA I USLUGA OD POLJOPRIVREDNIKA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Nabavke od poljoprivrednika koji nisu obveznici PDV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84" w:anchor="i-31" w:tgtFrame="_blank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Član 34. Zakona o PDV</w:t>
              </w:r>
            </w:hyperlink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Avansi se ne evidentiraju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POLJA 7.1, 7.2, 7.3 i 7.4</w:t>
            </w:r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7.1</w:t>
            </w: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Vrednost primljenih dobara i usluga, uključujući i povećanje, odnosno smanjenje te vrednosti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U periodu kada je izvršena nabavka, bez obzira da li je plaćena.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85" w:tgtFrame="_self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UPUTSTVO PU 2</w:t>
              </w:r>
            </w:hyperlink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7.2</w:t>
            </w: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Vrednost plaćenih dobara i usluga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U periodu kada je izvršeno plaćanje, osim u slučaju kada je plaćanje izvršeno pre prometa (u tom slučaju se evidentira u istom periodu kada je izvršena nabavka).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86" w:tgtFrame="_self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UPUTSTVO PU 2</w:t>
              </w:r>
            </w:hyperlink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7.3</w:t>
            </w: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Plaćena PDV nadoknada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Plaćena PDV nadoknada, bez obzira da li se može koristiti kao prethodni porez.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Uslov da se smatra PDV nadoknadom: da je plaćena na račun.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87" w:tgtFrame="_self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UPUTSTVO PU 2</w:t>
              </w:r>
            </w:hyperlink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7.4</w:t>
            </w: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Plaćena PDV nadoknada koja se može odbiti kao prethodni porez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Iznos se može razlikovati od iznosa u polju 7.3 ako nisu ispunjeni uslovi za odbitak*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---------------------------------------- 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* Uslovi: dokaz da su dobra i usluge nabavljene od poljoprivrednika; da poseduje kopiju priznanice o PDV nadoknadi; dokaz da je PDV nadoknada i vrednost dobara i usluga plaćena i da dobra i usluge koristi za promet sa pravom na odbitak prethodnog poreza (a ne npr. za ishranu zaposlenih).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88" w:tgtFrame="_self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UPUTSTVO PU 2</w:t>
              </w:r>
            </w:hyperlink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D23232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8. NABAVKA DOBARA I USLUGA, OSIM NABAVKE DOBARA I USLUGA OD POLJOPRIVREDNIKA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Podaci o svim nabavljenim dobrima i uslugama, bez obzira da li su nabavljena sa ili bez PDV.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Ne upisuje se ono što se ne smatra dobrima i uslugama shodno Zakonu o PDV (naknada štete, iznosi koji se refundiraju po nekom osnovu a nije promet, zatezna kamata itd).</w:t>
            </w:r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676767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lastRenderedPageBreak/>
              <w:t>8a Nabavka dobara i usluga u Republici od obveznika PDV - promet za koji je poreski dužnik isporučilac dobara, odnosno pružalac usluga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Promet koji je izvršio obveznik PDV koji je i poreski dužnik (i strana lica i fizička lica ako su obveznici PDV u Srbiji).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POLJA 8a.1, 8a.2, 8a.3, 8a.4, 8a.5 i 8a.7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*NAPOMENA*</w:t>
            </w:r>
            <w:proofErr w:type="gramStart"/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Upisuje se i PDV koji se ne može odbiti kao prethodni porez (u polju 8e.1 se vrši umanjenje za PDV koji se ne može odbiti).</w:t>
            </w:r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8a.1</w:t>
            </w: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Prvi prenos prava raspolaganja na novoizgrađenim građevinskim objektima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Prvi prenos prava raspolaganja na novoizgrađenim objektima, osim kod realizacije hipoteke i sprovođenja izvršenja.*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----------------------------------------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* U tim slučajevima je poreski dužnik primalac pa taj promet ide u polje 8b.1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Bez obzira da li je bilo avansnih plaćanja ili nije, u polje osnovice ide ukupna osnovica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89" w:tgtFrame="_self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UPUTSTVO PU 2</w:t>
              </w:r>
            </w:hyperlink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561C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8a.2</w:t>
            </w:r>
            <w:r w:rsidRPr="00561C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br/>
              <w:t>Dobra i usluge, osim dobara iz tačke 8a.1</w:t>
            </w:r>
          </w:p>
          <w:p w:rsidR="00561C37" w:rsidRPr="00561C37" w:rsidRDefault="00561C37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Ovde nas zanimaju podaci iz kpr osnovica i ukupno obračunati PDV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C3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Sve ostale nabavke dobara i usluga osim iz 8a.1, evidentiranje na osnovu računa ili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drugog dokumenta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----------------------------------------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Ako je u pitanju konačan račun dobavljača za koji je u prethodnom periodu izvršeno avansno plaćanje, u polje osnovice ide ukupna osnovica a u polje PDV samo razlika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90" w:tgtFrame="_self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UPUTSTVO PU 2</w:t>
              </w:r>
            </w:hyperlink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8a.3</w:t>
            </w: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Dobra i usluge bez naknade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Samo za promet dobavljača bez naknade za koji ima obavezu obračuna PDV.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Dobavljač nije u obavezi da izda račun (</w:t>
            </w:r>
            <w:hyperlink r:id="rId91" w:anchor="1?lang=lat" w:tgtFrame="_blank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Član 2. stav 1. tačka 3) Pravilnika...</w:t>
              </w:r>
            </w:hyperlink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Ako postoji račun podaci o osnovici i PDV se koriste iz računa.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Ako ne postoji račun ali postoji drugi dokument sa podatkom o vrednosti, taj iznos se upisuje u osnovicu.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Ako postoji drugi dokument bez podatka o vrednosti ili ne postoji drugi dokument, ne upisuje se ništa.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92" w:tgtFrame="_self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UPUTSTVO PU 2</w:t>
              </w:r>
            </w:hyperlink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8a.4</w:t>
            </w: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Izmena osnovice za nabavljena dobra i usluge i ispravka PDV po osnovu izmene osnovice - povećanje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Knjižno zaduženje za promet iz 8a.1 i 8a.2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93" w:tgtFrame="_self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UPUTSTVO PU 2</w:t>
              </w:r>
            </w:hyperlink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8a.5</w:t>
            </w: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Izmena osnovice za nabavljena dobra i usluge i ispravka PDV po osnovu izmene osnovice - smanjenje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Smanjenje osnovice za promet iz 8a.1 i 8a.2 u periodu kada je došlo do smanjenja, bez obzira da li postoji dokument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94" w:tgtFrame="_self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UPUTSTVO PU 2</w:t>
              </w:r>
            </w:hyperlink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8a.7</w:t>
            </w: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Naknada ili deo naknade koji je plaćen pre izvršenog prometa i PDV po tom osnovu (avans)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Avansni računi za plaćeni avans ako promet nije izvršen u istom periodu.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Ako nema avansnog računa, upisuje se samo osnovica.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95" w:tgtFrame="_self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UPUTSTVO PU 2</w:t>
              </w:r>
            </w:hyperlink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676767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8b Nabavka dobara i usluga u Republici od obveznika PDV - promet za koji je poreski dužnik primalac dobara, odnosno usluga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Interni obračun PDV - "ulazna" osnovica (promet obveznika PDV</w:t>
            </w:r>
            <w:proofErr w:type="gramStart"/>
            <w:r w:rsidRPr="0088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  <w:r w:rsidRPr="0088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96" w:anchor="i-4" w:tgtFrame="_blank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 xml:space="preserve">član 10. </w:t>
              </w:r>
              <w:proofErr w:type="gramStart"/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stav</w:t>
              </w:r>
              <w:proofErr w:type="gramEnd"/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 xml:space="preserve"> 2. Zakona o PDV</w:t>
              </w:r>
            </w:hyperlink>
            <w:r w:rsidRPr="0088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Upisuje se osnovica i kada se ne obračunava PDV jer su ispunjeni uslovi za poresko oslobođenje iz člana 24. Zakona o PDV.</w:t>
            </w:r>
            <w:r w:rsidRPr="0088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Izvršen promet ili plaćen avans a nije dobijen račun - </w:t>
            </w:r>
            <w:hyperlink r:id="rId97" w:anchor="2?lang=lat" w:tgtFrame="_self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pretpostavljeni iznos</w:t>
              </w:r>
            </w:hyperlink>
            <w:r w:rsidRPr="0088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8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POLJA 8b.1, 8b.2, 8b.3, 8b.4, 8b.5, 8b.7</w:t>
            </w:r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8b.1</w:t>
            </w: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Prenos prava raspolaganja na građevinskim objektima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Osnovica za PDV iz polja 3a.1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----------------------------------------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Bez obzira da li je bilo avansnih plaćanja ili nije, u polje osnovice ide ukupna osnovica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98" w:tgtFrame="_self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UPUTSTVO PU 2</w:t>
              </w:r>
            </w:hyperlink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8b.2</w:t>
            </w: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Dobra i usluge, osim dobara iz tačke 8b.1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Osnovica za PDV iz polja 3a.3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----------------------------------------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Bez obzira da li je bilo avansnih plaćanja ili nije, u polje osnovice ide ukupna osnovica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99" w:tgtFrame="_self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UPUTSTVO PU 2</w:t>
              </w:r>
            </w:hyperlink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8b.3</w:t>
            </w: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Dobra i usluge bez naknade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Osnovica za PDV iz polja 3a.6 (ako je promet obveznika PDV)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Procenjen iznos ako nije izdat račun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100" w:tgtFrame="_self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UPUTSTVO PU 2</w:t>
              </w:r>
            </w:hyperlink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8b.4</w:t>
            </w: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Izmena osnovice za nabavljena dobra i usluge - povećanje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Osnovica za PDV iz polja 3a.4 (ako je promet obveznika PDV)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101" w:tgtFrame="_self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UPUTSTVO PU 2</w:t>
              </w:r>
            </w:hyperlink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8b.5</w:t>
            </w: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Izmena osnovice za nabavljena dobra i usluge - smanjenje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Osnovica za PDV iz polja 3a.5 (ako je promet obveznika PDV)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102" w:tgtFrame="_self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UPUTSTVO PU 2</w:t>
              </w:r>
            </w:hyperlink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8b.7</w:t>
            </w: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Naknada ili deo naknade koji je plaćen pre izvršenog prometa (avans)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Osnovica za PDV iz polja 3a.8 (ako je promet obveznika PDV)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103" w:tgtFrame="_self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UPUTSTVO PU 2</w:t>
              </w:r>
            </w:hyperlink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676767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8v Nabavka dobara i usluga u Republici od obveznika PDV, osim po osnovu prometa za koji postoji obaveza obračunavanja PDV iz tač. 8a i 8b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Promet obveznika PDV za koji ne postoji obaveza obračuna PDV (ili oslobođen promet ili nije promet oporeziv PDV).</w:t>
            </w:r>
            <w:r w:rsidRPr="0088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Avansi se ne evidentiraju.</w:t>
            </w:r>
            <w:r w:rsidRPr="0088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POLJA 8v.1, 8v.2 i 8v.3</w:t>
            </w:r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8v.1</w:t>
            </w: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Sticanje celokupne, odnosno dela imovine u skladu sa članom 6. </w:t>
            </w:r>
            <w:proofErr w:type="gramStart"/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stav</w:t>
            </w:r>
            <w:proofErr w:type="gramEnd"/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1. tačka 1) Zakona i nabavka dobara i usluga u skladu sa članom 6a Zakona, sa ili bez naknade ili kao ulog, uključujući i povećanje, odnosno smanjenje te naknade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Vrednost sticanja imovine u skladu sa članom 6. </w:t>
            </w:r>
            <w:proofErr w:type="gramStart"/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stav</w:t>
            </w:r>
            <w:proofErr w:type="gramEnd"/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 tačka 1) Zakona o PDV i nabavka u skladu sa članom 6a Zakona, bez obzira da li se vrši uz naknadu ili bez naknade, kao i povećanje i smanjenje naknade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Evidentiranje na osnovu računa ili drugog dokumenta sa podatkom o vrednosti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104" w:tgtFrame="_self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UPUTSTVO PU 2</w:t>
              </w:r>
            </w:hyperlink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8v.2</w:t>
            </w: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Dobra i usluge uz naknadu, osim iz tačke 8v.1, uključujući i povećanje, odnosno smanjenje te naknade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Sve nabavke dobara i usluga oslobođene PDV na osnovu člana 24. </w:t>
            </w:r>
            <w:proofErr w:type="gramStart"/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25. Zakona o PDV, koje su izvršene uz naknadu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Evidentira se i oslobođeni promet koji je uračunat u osnovicu za uvoz (npr. usluga prevoza povezana sa uvozom izvršena od strane obveznika PDV)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Evidentiranje na osnovu računa ili drugog dokumenta sa podatkom o vrednosti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105" w:tgtFrame="_self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UPUTSTVO PU 2</w:t>
              </w:r>
            </w:hyperlink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8v.3</w:t>
            </w: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Dobra i usluge bez naknade, osim iz tačke 8v.1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Nabavke dobara i usluga oslobođene PDV na osnovu člana 24. </w:t>
            </w:r>
            <w:proofErr w:type="gramStart"/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25. Zakona o PDV, koje su izvršene bez naknade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2) Dobijeni reklamni materijal, poslovni uzorci, zamena dobara u garantnom roku bez naknade itd.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Ako ne postoji račun ili drugi dokument sa podatkom o vrednosti, ne upisuje se ništa.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106" w:tgtFrame="_self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UPUTSTVO PU 2</w:t>
              </w:r>
            </w:hyperlink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676767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lastRenderedPageBreak/>
              <w:t>8g Nabavka dobara i usluga u Republici od stranih lica koja nisu obveznici PDV - promet za koji postoji obaveza obračunavanja PDV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Interni obračun PDV - "ulazna" osnovica (promet stranih lica</w:t>
            </w:r>
            <w:proofErr w:type="gramStart"/>
            <w:r w:rsidRPr="0088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  <w:r w:rsidRPr="0088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107" w:anchor="i-4" w:tgtFrame="_blank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 xml:space="preserve">člana 10. </w:t>
              </w:r>
              <w:proofErr w:type="gramStart"/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stav</w:t>
              </w:r>
              <w:proofErr w:type="gramEnd"/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 xml:space="preserve"> 1. </w:t>
              </w:r>
              <w:proofErr w:type="gramStart"/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tačka</w:t>
              </w:r>
              <w:proofErr w:type="gramEnd"/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 xml:space="preserve"> 3) Zakona o PDV</w:t>
              </w:r>
            </w:hyperlink>
            <w:r w:rsidRPr="0088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Izvršen promet ili plaćen avans a nije dobijen račun - </w:t>
            </w:r>
            <w:hyperlink r:id="rId108" w:anchor="2?lang=lat" w:tgtFrame="_self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pretpostavljeni iznos</w:t>
              </w:r>
            </w:hyperlink>
            <w:r w:rsidRPr="0088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8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POLJA 8g.1, 8g.2, 8g.3, 8g.4, 8g.6</w:t>
            </w:r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8g.1</w:t>
            </w: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Dobra i usluge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Osnovica za PDV iz polja 3a.2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----------------------------------------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Bez obzira da li je bilo avansnih plaćanja ili nije, u polje osnovice ide ukupna osnovica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109" w:tgtFrame="_self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UPUTSTVO PU 2</w:t>
              </w:r>
            </w:hyperlink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8g.2</w:t>
            </w: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Dobra i usluge bez naknade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Osnovica za PDV iz polja 3a.6 (ako je promet stranih lica)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Procenjen iznos ako nije izdat račun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110" w:tgtFrame="_self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UPUTSTVO PU 2</w:t>
              </w:r>
            </w:hyperlink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8g.3</w:t>
            </w: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Izmena osnovice - povećanje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Osnovica za PDV iz polja 3a.4 (ako je promet stranih lica)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111" w:tgtFrame="_self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UPUTSTVO PU 2</w:t>
              </w:r>
            </w:hyperlink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8g.4</w:t>
            </w: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Izmena osnovice - smanjenje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Osnovica za PDV iz polja 3a.5 (ako je promet stranih lica)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112" w:tgtFrame="_self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UPUTSTVO PU 2</w:t>
              </w:r>
            </w:hyperlink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8g.6</w:t>
            </w: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Naknada ili deo naknade plaćen pre izvršenog prometa (avans)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Osnovica za PDV iz polja 3a.8 (ako je promet stranih lica)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113" w:tgtFrame="_self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UPUTSTVO PU 2</w:t>
              </w:r>
            </w:hyperlink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676767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8d Nabavka dobara i usluga, osim iz tač. 8a do 8g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Sve ostale nabavke dobara i usluga koje nisu evidentirane u delovima 8a do 8g.</w:t>
            </w:r>
            <w:r w:rsidRPr="0088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Avansi se ne evidentiraju.</w:t>
            </w:r>
            <w:r w:rsidRPr="0088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Ako ne postoji račun ili drugi dokument sa podatkom o vrednosti, ne upisuje se ništa.</w:t>
            </w:r>
            <w:r w:rsidRPr="0088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POLJA 8d.1, 8d.2 i 8d.3</w:t>
            </w:r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8d.1</w:t>
            </w: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Dobra i usluge nabavljeni u Republici od stranih lica koja nisu obveznici PDV -promet za koji ne postoji obaveza </w:t>
            </w: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obračunavanja PDV, kao i povećanje, odnosno smanjenje naknade za ta dobra i usluge, uključujući i nabavku bez naknade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1) Promet stranog lica koje nije obveznik PDV za koje ne postoji obaveza obračuna PDV.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Primer: prevoz robe koju domaća firma izvozi vrši strani prevoznik koji nije 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obveznik PDV u Srbiji (poresko oslobođenje član 24. stav 1. tačka 8) Zakona o PDV)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2) Knjižno zaduženje i odobrenje za promet iz tačke 1)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114" w:tgtFrame="_self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UPUTSTVO PU 2</w:t>
              </w:r>
            </w:hyperlink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8d.2</w:t>
            </w: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Dobra i usluge nabavljeni u Republici od lica sa teritorije Republike koja nisu obveznici PDV, kao i povećanje, odnosno smanjenje naknade za ta dobra i usluge, uključujući i nabavku bez naknade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1) Dobra i usluge privrednih subjekata koji nisu PDV obveznici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2) Dobra i usluge od fizičkih lica (kupovina dobara iz lične imovine fizičkog lica, ugovori o delu, autorski ugovori itd)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3) Povećanje i smanjenje naknade iz tačke 1) i 2)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115" w:tgtFrame="_self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UPUTSTVO PU 2</w:t>
              </w:r>
            </w:hyperlink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8d.3</w:t>
            </w: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Dobra i usluge nabavljeni van Republike, kao i povećanje, odnosno smanjenje naknade za ta dobra i usluge, uključujući i nabavku bez naknade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1) Usluge za koje je mesto prometa inostranstvo (smeštaj u hotelima u inostranstvu, prevoz lica u inostranstvu i slično</w:t>
            </w:r>
            <w:proofErr w:type="gramStart"/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2) Dobra koja se uvoze ali se ne stavljaju u slobodan promet, npr. </w:t>
            </w:r>
            <w:proofErr w:type="gramStart"/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carinsko</w:t>
            </w:r>
            <w:proofErr w:type="gramEnd"/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skladištenje, unos u slobodne carinske prodavnice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3) Dobra nabavljena u inostranstvu koja se prodaju u inostranstvu (bez uvoza).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4) Povećanje i smanjenje naknade iz tačaka 1), 2) i 3)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116" w:tgtFrame="_self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UPUTSTVO PU 2</w:t>
              </w:r>
            </w:hyperlink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D23232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8e PDV ZA PROMET DOBARA I USLUGA KOJI SE MOŽE ODBITI KAO PRETHODNI POREZ I ISPRAVKE ODBITKA PRETHODNOG POREZA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8e.1</w:t>
            </w: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Ukupno obračunati PDV za promet nabavljenih dobara i usluga za koji je poreski dužnik obveznik PDV - isporučilac dobara, odnosno pružalac usluga, a koji se može odbiti kao prethodni porez (8a.8 umanjen za iznos PDV koji se ne može odbiti kao prethodni porez)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Iznos iz polja 8a.8 umanjen za iznos PDV koji se ne može odbiti kao prethodni porez</w:t>
            </w:r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8e.2</w:t>
            </w: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Ukupno obračunati PDV za promet nabavljenih dobara i usluga za koji je poreski dužnik obveznik PDV - primalac dobara, odnosno usluga, a koji se može odbiti kao prethodni porez (3a.9 umanjen za iznos PDV koji se ne može odbiti kao prethodni porez)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Iznos iz polja 3a.9 umanjen za iznos PDV koji se ne može odbiti kao prethodni porez</w:t>
            </w:r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8e.3</w:t>
            </w: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Ispravka odbitka - povećanje prethodnog poreza, osim po osnovu izmene osnovice za promet dobara i usluga i po osnovu uvoza dobara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Iznos za koji je povećan prethodni porez, na primer</w:t>
            </w:r>
            <w:proofErr w:type="gramStart"/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ostvarivanje prava na srazmerni odbitak PDV shodno članu 32a Zakona o PDV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pravo na odbitak PDV prilikom evidentiranja za PDV shodno članu 32b Zakona o PDV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na osnovu odluke poreskog organa (član 31a Zakona o PDV) u periodu kada je PDV plaćen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povećanje srazmernog poreskog odbitka u poslednjem poreskom periodu (član 30. Zakona o PDV)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117" w:tgtFrame="_self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UPUTSTVO PU 2</w:t>
              </w:r>
            </w:hyperlink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8e.4</w:t>
            </w: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Ispravka odbitka - smanjenje prethodnog poreza, osim po osnovu izmene osnovice za promet dobara i usluga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Iznos za koji je smanjen prethodni porez, na primer: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prestanak ispunjavanja uslova za odbitak prethodnog poreza za opremu i objekte shodno članu 32 Zakona o PDV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rešenje carinskog organa o smanjenju prethodnog poreza shodno članu 31a Zakona o PDV (smanjenje osnovice se upisuje u polje 6.2.3)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na osnovu odluke poreskog organa (član 31a Zakona o PDV) kada se prethodno rešenje o utvrđenom PDV poništi, izmeni ili ukine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smanjenje srazmernog poreskog odbitka u poslednjem poreskom periodu (član 30. Zakona o PDV)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118" w:tgtFrame="_self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UPUTSTVO PU 2</w:t>
              </w:r>
            </w:hyperlink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D23232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11. PROMET DOBARA I USLUGA IZVRŠEN VAN REPUBLIKE I DRUGI </w:t>
            </w:r>
            <w:r w:rsidRPr="00882C6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lastRenderedPageBreak/>
              <w:t>PROMET KOJI NE PODLEŽE PDV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Promet koji ne podleže PDV, uključuje i primljene avanse za te promete. Iznos prometa se ne umanjuje za avans.</w:t>
            </w:r>
            <w:r w:rsidRPr="0088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8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Ne evidentira se povećanje ili smanjenje naknade. </w:t>
            </w:r>
            <w:r w:rsidRPr="0088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POLJA 11.1, 11.2 i 11.3</w:t>
            </w:r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11.1</w:t>
            </w: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Promet dobara i usluga izvršen van Republike, sa ili bez naknade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Mesto prometa inostranstvo. Evidentira se i promet bez naknade.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Usluge - osnovno pravilo mesta prometa za "biznis" primaoce usluga je da je to sedište primaoca pa je shodno tome za veliki broj usluga mesto prometa inostransvo (vidi </w:t>
            </w:r>
            <w:hyperlink r:id="rId119" w:tgtFrame="_blank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tekst</w:t>
              </w:r>
            </w:hyperlink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Dobra - roba nabavljena u inostranstvu se prodaje u inostranstvu.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120" w:tgtFrame="_self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UPUTSTVO PU 2</w:t>
              </w:r>
            </w:hyperlink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11.2</w:t>
            </w: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Prenos celokupne, odnosno dela imovine u skladu sa članom 6. </w:t>
            </w:r>
            <w:proofErr w:type="gramStart"/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stav</w:t>
            </w:r>
            <w:proofErr w:type="gramEnd"/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1. tačka 1) Zakona i promet dobara i usluga u skladu sa članom 6a Zakona, sa ili bez naknade ili kao ulog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FFFFF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Vrednost prenosa imovine u skladu sa članom 6. </w:t>
            </w:r>
            <w:proofErr w:type="gramStart"/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stav</w:t>
            </w:r>
            <w:proofErr w:type="gramEnd"/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 tačka 1) Zakona o PDV i promet u skladu sa članom 6a Zakona, bez obzira da li se vrši uz naknadu ili bez naknade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ako je prenos izvršen bez naknade upisuje se procenjena nabavna cena odnosno cena koštanja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121" w:tgtFrame="_self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UPUTSTVO PU 2</w:t>
              </w:r>
            </w:hyperlink>
          </w:p>
        </w:tc>
      </w:tr>
      <w:tr w:rsidR="00C16BDE" w:rsidRPr="00882C64" w:rsidTr="00AC6C15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11.3</w:t>
            </w:r>
            <w:r w:rsidRPr="00882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Promet dobara i usluga iz člana 6. Zakona, osim iz tačke 11.2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auto" w:fill="F9F9F9"/>
            <w:tcMar>
              <w:top w:w="92" w:type="dxa"/>
              <w:left w:w="115" w:type="dxa"/>
              <w:bottom w:w="92" w:type="dxa"/>
              <w:right w:w="115" w:type="dxa"/>
            </w:tcMar>
            <w:vAlign w:val="center"/>
            <w:hideMark/>
          </w:tcPr>
          <w:p w:rsidR="00C16BDE" w:rsidRPr="00882C64" w:rsidRDefault="00C16BDE" w:rsidP="00AC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Član 6. </w:t>
            </w:r>
            <w:proofErr w:type="gramStart"/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stav</w:t>
            </w:r>
            <w:proofErr w:type="gramEnd"/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 </w:t>
            </w:r>
            <w:proofErr w:type="gramStart"/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>tačka</w:t>
            </w:r>
            <w:proofErr w:type="gramEnd"/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2) do 4) Zakona o PDV.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zamena u garantnom roku, poslovni uzorci, reklamni materijal i pokloni manje vrednosti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nabavna vrednost odnosno cena koštanja</w:t>
            </w:r>
            <w:r w:rsidRPr="00882C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122" w:tgtFrame="_self" w:history="1">
              <w:r w:rsidRPr="00882C64">
                <w:rPr>
                  <w:rFonts w:ascii="Times New Roman" w:eastAsia="Times New Roman" w:hAnsi="Times New Roman" w:cs="Times New Roman"/>
                  <w:color w:val="D23232"/>
                  <w:sz w:val="24"/>
                  <w:szCs w:val="24"/>
                  <w:u w:val="single"/>
                </w:rPr>
                <w:t>UPUTSTVO PU 2</w:t>
              </w:r>
            </w:hyperlink>
          </w:p>
        </w:tc>
      </w:tr>
    </w:tbl>
    <w:p w:rsidR="00C16BDE" w:rsidRPr="00882C64" w:rsidRDefault="00C16BDE" w:rsidP="00C16BDE">
      <w:pPr>
        <w:shd w:val="clear" w:color="auto" w:fill="FFFFFF"/>
        <w:spacing w:after="41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C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16BDE" w:rsidRPr="00882C64" w:rsidRDefault="00C16BDE" w:rsidP="00C16BDE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D23232"/>
          <w:sz w:val="24"/>
          <w:szCs w:val="24"/>
        </w:rPr>
      </w:pPr>
      <w:r w:rsidRPr="00882C64">
        <w:rPr>
          <w:rFonts w:ascii="Times New Roman" w:eastAsia="Times New Roman" w:hAnsi="Times New Roman" w:cs="Times New Roman"/>
          <w:b/>
          <w:bCs/>
          <w:color w:val="D23232"/>
          <w:sz w:val="24"/>
          <w:szCs w:val="24"/>
        </w:rPr>
        <w:t>U kom obliku i na koji način treba voditi PDV evidencije?</w:t>
      </w:r>
    </w:p>
    <w:p w:rsidR="00C16BDE" w:rsidRPr="00882C64" w:rsidRDefault="00C16BDE" w:rsidP="00C16BDE">
      <w:pPr>
        <w:shd w:val="clear" w:color="auto" w:fill="FFFFFF"/>
        <w:spacing w:after="41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Bez obzira što u nazivu pravilnika piše “o obliku, sadržini i načinu vođenja evidencije”, u samom tekstu pravilnika ništa ne piše o obliku vođenja evidencije (kao što nije pisalo </w:t>
      </w:r>
      <w:proofErr w:type="gramStart"/>
      <w:r w:rsidRPr="00882C64"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proofErr w:type="gramEnd"/>
      <w:r w:rsidRPr="00882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starom pravilniku).</w:t>
      </w:r>
    </w:p>
    <w:p w:rsidR="00C16BDE" w:rsidRPr="00882C64" w:rsidRDefault="00C16BDE" w:rsidP="00C16B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C64">
        <w:rPr>
          <w:rFonts w:ascii="Times New Roman" w:eastAsia="Times New Roman" w:hAnsi="Times New Roman" w:cs="Times New Roman"/>
          <w:color w:val="000000"/>
          <w:sz w:val="24"/>
          <w:szCs w:val="24"/>
        </w:rPr>
        <w:t>Što se tiče </w:t>
      </w:r>
      <w:r w:rsidRPr="00882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načina vođenja evidencije</w:t>
      </w:r>
      <w:r w:rsidRPr="00882C64">
        <w:rPr>
          <w:rFonts w:ascii="Times New Roman" w:eastAsia="Times New Roman" w:hAnsi="Times New Roman" w:cs="Times New Roman"/>
          <w:color w:val="000000"/>
          <w:sz w:val="24"/>
          <w:szCs w:val="24"/>
        </w:rPr>
        <w:t>, pravilnik samo kaže da se evidencija vodi “</w:t>
      </w:r>
      <w:proofErr w:type="gramStart"/>
      <w:r w:rsidRPr="00882C64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gramEnd"/>
      <w:r w:rsidRPr="00882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način koji omogućava kontrolu obračunavanja i plaćanja PDV u svakom poreskom periodu”. </w:t>
      </w:r>
      <w:proofErr w:type="gramStart"/>
      <w:r w:rsidRPr="00882C64">
        <w:rPr>
          <w:rFonts w:ascii="Times New Roman" w:eastAsia="Times New Roman" w:hAnsi="Times New Roman" w:cs="Times New Roman"/>
          <w:color w:val="000000"/>
          <w:sz w:val="24"/>
          <w:szCs w:val="24"/>
        </w:rPr>
        <w:t>To je u stvari samo malo drugačije formulisan zahtev koji je predviđen i članom 46.</w:t>
      </w:r>
      <w:proofErr w:type="gramEnd"/>
      <w:r w:rsidRPr="00882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82C64">
        <w:rPr>
          <w:rFonts w:ascii="Times New Roman" w:eastAsia="Times New Roman" w:hAnsi="Times New Roman" w:cs="Times New Roman"/>
          <w:color w:val="000000"/>
          <w:sz w:val="24"/>
          <w:szCs w:val="24"/>
        </w:rPr>
        <w:t>stav</w:t>
      </w:r>
      <w:proofErr w:type="gramEnd"/>
      <w:r w:rsidRPr="00882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 Zakona o porezu </w:t>
      </w:r>
      <w:proofErr w:type="gramStart"/>
      <w:r w:rsidRPr="00882C64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gramEnd"/>
      <w:r w:rsidRPr="00882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dodatu vrednost – “</w:t>
      </w:r>
      <w:r w:rsidRPr="00882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</w:t>
      </w:r>
      <w:r w:rsidRPr="00882C64">
        <w:rPr>
          <w:rFonts w:ascii="Times New Roman" w:eastAsia="Times New Roman" w:hAnsi="Times New Roman" w:cs="Times New Roman"/>
          <w:color w:val="000000"/>
          <w:sz w:val="24"/>
          <w:szCs w:val="24"/>
        </w:rPr>
        <w:t> evidencija </w:t>
      </w:r>
      <w:r w:rsidRPr="00882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obezbeđuje vršenje kontrole</w:t>
      </w:r>
      <w:r w:rsidRPr="00882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“, a koji postoji još od uvođenja PDV u Srbiji 2005. </w:t>
      </w:r>
      <w:proofErr w:type="gramStart"/>
      <w:r w:rsidRPr="00882C64">
        <w:rPr>
          <w:rFonts w:ascii="Times New Roman" w:eastAsia="Times New Roman" w:hAnsi="Times New Roman" w:cs="Times New Roman"/>
          <w:color w:val="000000"/>
          <w:sz w:val="24"/>
          <w:szCs w:val="24"/>
        </w:rPr>
        <w:t>godine</w:t>
      </w:r>
      <w:proofErr w:type="gramEnd"/>
      <w:r w:rsidRPr="00882C6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16BDE" w:rsidRPr="00882C64" w:rsidRDefault="00C16BDE" w:rsidP="00C16B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C6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PDV obveznici će kao i do sada birati između </w:t>
      </w:r>
      <w:r w:rsidRPr="00882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opcije da evidencije vode van finansijskog knjigovodstva</w:t>
      </w:r>
      <w:r w:rsidRPr="00882C64">
        <w:rPr>
          <w:rFonts w:ascii="Times New Roman" w:eastAsia="Times New Roman" w:hAnsi="Times New Roman" w:cs="Times New Roman"/>
          <w:color w:val="000000"/>
          <w:sz w:val="24"/>
          <w:szCs w:val="24"/>
        </w:rPr>
        <w:t> (najčešće korišćeni oblik su tzv. knjige izlaznih i ulaznih faktura ili računa – </w:t>
      </w:r>
      <w:r w:rsidRPr="00882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KIF i KUF</w:t>
      </w:r>
      <w:r w:rsidRPr="00882C64">
        <w:rPr>
          <w:rFonts w:ascii="Times New Roman" w:eastAsia="Times New Roman" w:hAnsi="Times New Roman" w:cs="Times New Roman"/>
          <w:color w:val="000000"/>
          <w:sz w:val="24"/>
          <w:szCs w:val="24"/>
        </w:rPr>
        <w:t> ili KIR i KUR) </w:t>
      </w:r>
      <w:r w:rsidRPr="00882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ili u okviru finansijskog </w:t>
      </w:r>
      <w:proofErr w:type="gramStart"/>
      <w:r w:rsidRPr="00882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knjigovodstva</w:t>
      </w:r>
      <w:r w:rsidRPr="00882C64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Pr="00882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analitičkim raščlanjavanjem odgovarajućih računa u kontnom planu). Smatramo da </w:t>
      </w:r>
      <w:proofErr w:type="gramStart"/>
      <w:r w:rsidRPr="00882C64">
        <w:rPr>
          <w:rFonts w:ascii="Times New Roman" w:eastAsia="Times New Roman" w:hAnsi="Times New Roman" w:cs="Times New Roman"/>
          <w:color w:val="000000"/>
          <w:sz w:val="24"/>
          <w:szCs w:val="24"/>
        </w:rPr>
        <w:t>će</w:t>
      </w:r>
      <w:proofErr w:type="gramEnd"/>
      <w:r w:rsidRPr="00882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većina obveznika voditi evidencije van finansijskog knjigovodstva, jer je kompleksnost novih evidencija u nekim segmentima vrlo teško povezati sa automatizovanim knjiženjem.</w:t>
      </w:r>
    </w:p>
    <w:p w:rsidR="00C16BDE" w:rsidRPr="00882C64" w:rsidRDefault="00C16BDE" w:rsidP="00C16BDE">
      <w:pPr>
        <w:shd w:val="clear" w:color="auto" w:fill="FFFFFF"/>
        <w:spacing w:after="41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82C64">
        <w:rPr>
          <w:rFonts w:ascii="Times New Roman" w:eastAsia="Times New Roman" w:hAnsi="Times New Roman" w:cs="Times New Roman"/>
          <w:color w:val="000000"/>
          <w:sz w:val="24"/>
          <w:szCs w:val="24"/>
        </w:rPr>
        <w:t>Podrazumeva se naravno da oblik evidencije koji se koristi mora obezbediti sve potrebne podatke (vidi tačku 2.1. u tekstu).</w:t>
      </w:r>
      <w:proofErr w:type="gramEnd"/>
    </w:p>
    <w:p w:rsidR="00C16BDE" w:rsidRPr="00882C64" w:rsidRDefault="00C16BDE" w:rsidP="00C16BDE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D23232"/>
          <w:sz w:val="24"/>
          <w:szCs w:val="24"/>
        </w:rPr>
      </w:pPr>
      <w:r w:rsidRPr="00882C64">
        <w:rPr>
          <w:rFonts w:ascii="Times New Roman" w:eastAsia="Times New Roman" w:hAnsi="Times New Roman" w:cs="Times New Roman"/>
          <w:b/>
          <w:bCs/>
          <w:color w:val="D23232"/>
          <w:sz w:val="24"/>
          <w:szCs w:val="24"/>
        </w:rPr>
        <w:t>6. Greške – forma i suština</w:t>
      </w:r>
    </w:p>
    <w:p w:rsidR="00C16BDE" w:rsidRPr="00882C64" w:rsidRDefault="00C16BDE" w:rsidP="00C16BDE">
      <w:pPr>
        <w:shd w:val="clear" w:color="auto" w:fill="FFFFFF"/>
        <w:spacing w:after="41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C64">
        <w:rPr>
          <w:rFonts w:ascii="Times New Roman" w:eastAsia="Times New Roman" w:hAnsi="Times New Roman" w:cs="Times New Roman"/>
          <w:color w:val="000000"/>
          <w:sz w:val="24"/>
          <w:szCs w:val="24"/>
        </w:rPr>
        <w:t>Pod suštinom podrazumevamo ispravno obračunatu i u zakonskom roku plaćenu PDV obavezu, pravovremeno predate obrasce PP PDV i POPDV i vođenje evidencije PDV.</w:t>
      </w:r>
    </w:p>
    <w:p w:rsidR="00C16BDE" w:rsidRPr="00882C64" w:rsidRDefault="00C16BDE" w:rsidP="00C16BDE">
      <w:pPr>
        <w:shd w:val="clear" w:color="auto" w:fill="FFFFFF"/>
        <w:spacing w:after="41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 formom podrazumevamo tačnost i sveobuhvatnost podataka koji ne utiču </w:t>
      </w:r>
      <w:proofErr w:type="gramStart"/>
      <w:r w:rsidRPr="00882C64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gramEnd"/>
      <w:r w:rsidRPr="00882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PDV obavezu u evidencijama PDV i obrascima POPDV i PP PDV.</w:t>
      </w:r>
    </w:p>
    <w:p w:rsidR="00C16BDE" w:rsidRPr="00882C64" w:rsidRDefault="00C16BDE" w:rsidP="00C16BDE">
      <w:pPr>
        <w:shd w:val="clear" w:color="auto" w:fill="FFFFFF"/>
        <w:spacing w:after="41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Šta se dešava ako je zadovoljena suština </w:t>
      </w:r>
      <w:proofErr w:type="gramStart"/>
      <w:r w:rsidRPr="00882C64">
        <w:rPr>
          <w:rFonts w:ascii="Times New Roman" w:eastAsia="Times New Roman" w:hAnsi="Times New Roman" w:cs="Times New Roman"/>
          <w:color w:val="000000"/>
          <w:sz w:val="24"/>
          <w:szCs w:val="24"/>
        </w:rPr>
        <w:t>ali</w:t>
      </w:r>
      <w:proofErr w:type="gramEnd"/>
      <w:r w:rsidRPr="00882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 i forma?</w:t>
      </w:r>
    </w:p>
    <w:p w:rsidR="00C16BDE" w:rsidRPr="00882C64" w:rsidRDefault="00C16BDE" w:rsidP="00C16BDE">
      <w:pPr>
        <w:shd w:val="clear" w:color="auto" w:fill="FFFFFF"/>
        <w:spacing w:after="41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82C64">
        <w:rPr>
          <w:rFonts w:ascii="Times New Roman" w:eastAsia="Times New Roman" w:hAnsi="Times New Roman" w:cs="Times New Roman"/>
          <w:color w:val="000000"/>
          <w:sz w:val="24"/>
          <w:szCs w:val="24"/>
        </w:rPr>
        <w:t>Ništa.</w:t>
      </w:r>
      <w:proofErr w:type="gramEnd"/>
      <w:r w:rsidRPr="00882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Zato što je </w:t>
      </w:r>
      <w:proofErr w:type="gramStart"/>
      <w:r w:rsidRPr="00882C64"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proofErr w:type="gramEnd"/>
      <w:r w:rsidRPr="00882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aspekta važećih odredbi Zakona o poreskom postupku i poreskoj administraciji kažnjivo samo ono što je ovde označeno kao “suština”, a ne i ono što je označeno kao “forma”.</w:t>
      </w:r>
    </w:p>
    <w:p w:rsidR="00C16BDE" w:rsidRPr="00882C64" w:rsidRDefault="00814365" w:rsidP="00C16B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23" w:anchor="i-242" w:history="1">
        <w:r w:rsidR="00C16BDE" w:rsidRPr="00882C64">
          <w:rPr>
            <w:rFonts w:ascii="Times New Roman" w:eastAsia="Times New Roman" w:hAnsi="Times New Roman" w:cs="Times New Roman"/>
            <w:color w:val="D23232"/>
            <w:sz w:val="24"/>
            <w:szCs w:val="24"/>
            <w:u w:val="single"/>
          </w:rPr>
          <w:t>Kaznene odredbe Zakona o poreskom postupku i poreskoj administraciji</w:t>
        </w:r>
      </w:hyperlink>
      <w:r w:rsidR="00C16BDE" w:rsidRPr="00882C64">
        <w:rPr>
          <w:rFonts w:ascii="Times New Roman" w:eastAsia="Times New Roman" w:hAnsi="Times New Roman" w:cs="Times New Roman"/>
          <w:color w:val="000000"/>
          <w:sz w:val="24"/>
          <w:szCs w:val="24"/>
        </w:rPr>
        <w:t> koje se tiču ove teme predviđaju prekršajne kazne za:</w:t>
      </w:r>
    </w:p>
    <w:p w:rsidR="00C16BDE" w:rsidRPr="00882C64" w:rsidRDefault="00C16BDE" w:rsidP="00C16BDE">
      <w:pPr>
        <w:numPr>
          <w:ilvl w:val="0"/>
          <w:numId w:val="1"/>
        </w:numPr>
        <w:shd w:val="clear" w:color="auto" w:fill="FFFFFF"/>
        <w:spacing w:after="0" w:line="240" w:lineRule="auto"/>
        <w:ind w:left="23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C6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nepodnošenje i neblagovremeno podnošenje poreske prijave, neobračunavanje, neplaćanje i neblagovremeno plaćanje poreza (član 177),</w:t>
      </w:r>
      <w:r w:rsidRPr="00882C6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:rsidR="00C16BDE" w:rsidRPr="00882C64" w:rsidRDefault="00C16BDE" w:rsidP="00C16BDE">
      <w:pPr>
        <w:numPr>
          <w:ilvl w:val="0"/>
          <w:numId w:val="1"/>
        </w:numPr>
        <w:shd w:val="clear" w:color="auto" w:fill="FFFFFF"/>
        <w:spacing w:after="0" w:line="240" w:lineRule="auto"/>
        <w:ind w:left="23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C6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prijavljivanje manjih iznosa poreza i davanje netačnih podataka u poreskoj prijavi što je za posledicu imalo ili moglo da ima utvrđivanje manjeg iznosa poreza (član 178),</w:t>
      </w:r>
      <w:r w:rsidRPr="00882C6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:rsidR="00C16BDE" w:rsidRPr="00882C64" w:rsidRDefault="00C16BDE" w:rsidP="00C16BDE">
      <w:pPr>
        <w:numPr>
          <w:ilvl w:val="0"/>
          <w:numId w:val="1"/>
        </w:numPr>
        <w:shd w:val="clear" w:color="auto" w:fill="FFFFFF"/>
        <w:spacing w:after="0" w:line="240" w:lineRule="auto"/>
        <w:ind w:left="23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C6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nedostavljanje dokumentacije uz poresku prijavu, evidencionih prijava i zahteva, obaveštenja, dokumenata i drugih podataka (član 178a),</w:t>
      </w:r>
      <w:r w:rsidRPr="00882C6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:rsidR="00C16BDE" w:rsidRPr="00882C64" w:rsidRDefault="00C16BDE" w:rsidP="00C16BDE">
      <w:pPr>
        <w:numPr>
          <w:ilvl w:val="0"/>
          <w:numId w:val="1"/>
        </w:numPr>
        <w:shd w:val="clear" w:color="auto" w:fill="FFFFFF"/>
        <w:spacing w:after="0" w:line="240" w:lineRule="auto"/>
        <w:ind w:left="23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82C64">
        <w:rPr>
          <w:rFonts w:ascii="Times New Roman" w:eastAsia="Times New Roman" w:hAnsi="Times New Roman" w:cs="Times New Roman"/>
          <w:color w:val="000000"/>
          <w:sz w:val="24"/>
          <w:szCs w:val="24"/>
        </w:rPr>
        <w:t>nevođenje</w:t>
      </w:r>
      <w:proofErr w:type="gramEnd"/>
      <w:r w:rsidRPr="00882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nečuvanje evidencija propisanih poreskim zakonima (član 178b).</w:t>
      </w:r>
    </w:p>
    <w:p w:rsidR="00C16BDE" w:rsidRPr="00882C64" w:rsidRDefault="00C16BDE" w:rsidP="00C16BDE">
      <w:pPr>
        <w:shd w:val="clear" w:color="auto" w:fill="FFFFFF"/>
        <w:spacing w:after="41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82C64">
        <w:rPr>
          <w:rFonts w:ascii="Times New Roman" w:eastAsia="Times New Roman" w:hAnsi="Times New Roman" w:cs="Times New Roman"/>
          <w:color w:val="000000"/>
          <w:sz w:val="24"/>
          <w:szCs w:val="24"/>
        </w:rPr>
        <w:t>Šta želimo ovim da poručimo čitaocima?</w:t>
      </w:r>
      <w:proofErr w:type="gramEnd"/>
      <w:r w:rsidRPr="00882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Samo da ne treba nepotrebno da se nerviraju ako nekada nešto nije u redu </w:t>
      </w:r>
      <w:proofErr w:type="gramStart"/>
      <w:r w:rsidRPr="00882C64"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proofErr w:type="gramEnd"/>
      <w:r w:rsidRPr="00882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“formom”, na primer:</w:t>
      </w:r>
    </w:p>
    <w:p w:rsidR="00C16BDE" w:rsidRPr="00882C64" w:rsidRDefault="00C16BDE" w:rsidP="00C16BDE">
      <w:pPr>
        <w:numPr>
          <w:ilvl w:val="0"/>
          <w:numId w:val="2"/>
        </w:numPr>
        <w:shd w:val="clear" w:color="auto" w:fill="FFFFFF"/>
        <w:spacing w:after="0" w:line="240" w:lineRule="auto"/>
        <w:ind w:left="23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C64">
        <w:rPr>
          <w:rFonts w:ascii="Times New Roman" w:eastAsia="Times New Roman" w:hAnsi="Times New Roman" w:cs="Times New Roman"/>
          <w:color w:val="000000"/>
          <w:sz w:val="24"/>
          <w:szCs w:val="24"/>
        </w:rPr>
        <w:t>pogrešili ste kod podatka o osnovici ili naknadi ali je podatak o PDV ispravan,</w:t>
      </w:r>
    </w:p>
    <w:p w:rsidR="00C16BDE" w:rsidRPr="00882C64" w:rsidRDefault="00C16BDE" w:rsidP="00C16BDE">
      <w:pPr>
        <w:numPr>
          <w:ilvl w:val="0"/>
          <w:numId w:val="2"/>
        </w:numPr>
        <w:shd w:val="clear" w:color="auto" w:fill="FFFFFF"/>
        <w:spacing w:after="0" w:line="240" w:lineRule="auto"/>
        <w:ind w:left="23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C64">
        <w:rPr>
          <w:rFonts w:ascii="Times New Roman" w:eastAsia="Times New Roman" w:hAnsi="Times New Roman" w:cs="Times New Roman"/>
          <w:color w:val="000000"/>
          <w:sz w:val="24"/>
          <w:szCs w:val="24"/>
        </w:rPr>
        <w:t>ne znate da li ste podatak upisali na pravo mesto ali sa aspekta iznosa PDV to nije od važnosti,</w:t>
      </w:r>
    </w:p>
    <w:p w:rsidR="00C16BDE" w:rsidRPr="00882C64" w:rsidRDefault="00C16BDE" w:rsidP="00C16BDE">
      <w:pPr>
        <w:numPr>
          <w:ilvl w:val="0"/>
          <w:numId w:val="2"/>
        </w:numPr>
        <w:shd w:val="clear" w:color="auto" w:fill="FFFFFF"/>
        <w:spacing w:after="0" w:line="240" w:lineRule="auto"/>
        <w:ind w:left="23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82C64">
        <w:rPr>
          <w:rFonts w:ascii="Times New Roman" w:eastAsia="Times New Roman" w:hAnsi="Times New Roman" w:cs="Times New Roman"/>
          <w:color w:val="000000"/>
          <w:sz w:val="24"/>
          <w:szCs w:val="24"/>
        </w:rPr>
        <w:t>pitate</w:t>
      </w:r>
      <w:proofErr w:type="gramEnd"/>
      <w:r w:rsidRPr="00882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da li ste svaki promet dobavljača bez PDV upisali u polje naknade za prethodni porez (famozno polje 008 PP PDV od 2013. godine) itd…</w:t>
      </w:r>
    </w:p>
    <w:p w:rsidR="00C16BDE" w:rsidRPr="00882C64" w:rsidRDefault="00C16BDE" w:rsidP="00C16BDE">
      <w:pPr>
        <w:shd w:val="clear" w:color="auto" w:fill="FFFFFF"/>
        <w:spacing w:after="41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82C64">
        <w:rPr>
          <w:rFonts w:ascii="Times New Roman" w:eastAsia="Times New Roman" w:hAnsi="Times New Roman" w:cs="Times New Roman"/>
          <w:color w:val="000000"/>
          <w:sz w:val="24"/>
          <w:szCs w:val="24"/>
        </w:rPr>
        <w:t>Naravno, sve što smo napisali u tački 6.</w:t>
      </w:r>
      <w:proofErr w:type="gramEnd"/>
      <w:r w:rsidRPr="00882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82C64">
        <w:rPr>
          <w:rFonts w:ascii="Times New Roman" w:eastAsia="Times New Roman" w:hAnsi="Times New Roman" w:cs="Times New Roman"/>
          <w:color w:val="000000"/>
          <w:sz w:val="24"/>
          <w:szCs w:val="24"/>
        </w:rPr>
        <w:t>važi</w:t>
      </w:r>
      <w:proofErr w:type="gramEnd"/>
      <w:r w:rsidRPr="00882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slučaju da ne dođe do izmena propisa kojim bi se predvidele kazne i za ono što smo ovde okarakterisali kao “formu”. Smatramo da </w:t>
      </w:r>
      <w:proofErr w:type="gramStart"/>
      <w:r w:rsidRPr="00882C64"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proofErr w:type="gramEnd"/>
      <w:r w:rsidRPr="00882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toga ipak </w:t>
      </w:r>
      <w:r w:rsidRPr="00882C6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neće doći: ako do sada to nije postojalo (kada su evidencije PDV bile jednostavnije i popunjavala se samo poreska prijava PP PDV) nema nikakve logike da se to uvede sada (naročito ako se imaju u vidu “teškoće” prilikom donošenja novog Pravilnika o evidenciji PDV).</w:t>
      </w:r>
    </w:p>
    <w:p w:rsidR="00C16BDE" w:rsidRPr="00882C64" w:rsidRDefault="00C16BDE" w:rsidP="00C16BDE">
      <w:pPr>
        <w:rPr>
          <w:rFonts w:ascii="Times New Roman" w:hAnsi="Times New Roman" w:cs="Times New Roman"/>
          <w:sz w:val="24"/>
          <w:szCs w:val="24"/>
        </w:rPr>
      </w:pPr>
    </w:p>
    <w:p w:rsidR="003F29D0" w:rsidRPr="00882C64" w:rsidRDefault="003F29D0">
      <w:pPr>
        <w:rPr>
          <w:rFonts w:ascii="Times New Roman" w:hAnsi="Times New Roman" w:cs="Times New Roman"/>
          <w:sz w:val="24"/>
          <w:szCs w:val="24"/>
        </w:rPr>
      </w:pPr>
    </w:p>
    <w:sectPr w:rsidR="003F29D0" w:rsidRPr="00882C64" w:rsidSect="00704B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B4868"/>
    <w:multiLevelType w:val="multilevel"/>
    <w:tmpl w:val="DD1C02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ED4EA6"/>
    <w:multiLevelType w:val="multilevel"/>
    <w:tmpl w:val="FE06CF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grammar="clean"/>
  <w:defaultTabStop w:val="720"/>
  <w:characterSpacingControl w:val="doNotCompress"/>
  <w:compat/>
  <w:rsids>
    <w:rsidRoot w:val="00C16BDE"/>
    <w:rsid w:val="00135B5E"/>
    <w:rsid w:val="00371229"/>
    <w:rsid w:val="003F29D0"/>
    <w:rsid w:val="005619D2"/>
    <w:rsid w:val="00561C37"/>
    <w:rsid w:val="00713265"/>
    <w:rsid w:val="00736EA6"/>
    <w:rsid w:val="00814365"/>
    <w:rsid w:val="00882C64"/>
    <w:rsid w:val="00C16BDE"/>
    <w:rsid w:val="00C82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B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neobilten.com/zakon-o-porezu-na-dodatu-vrednost-5/?lang=lat" TargetMode="External"/><Relationship Id="rId117" Type="http://schemas.openxmlformats.org/officeDocument/2006/relationships/hyperlink" Target="https://www.neobilten.com/neokako-evidencija-pdv-9092-uputstvo-pu/?lang=lat" TargetMode="External"/><Relationship Id="rId21" Type="http://schemas.openxmlformats.org/officeDocument/2006/relationships/hyperlink" Target="https://www.neobilten.com/pravilnik-o-utvrdjivanju-sta-se-smatra-uzimanjem-i-upotrebom-dobara-drugim-prometom-dobara-i-pruzanjem-usluga-bez-naknade-o-utvrdjivanju-uobicajenih-kolicina-poslovnih-uzoraka-reklamnim-materijalo/" TargetMode="External"/><Relationship Id="rId42" Type="http://schemas.openxmlformats.org/officeDocument/2006/relationships/hyperlink" Target="https://www.neobilten.com/zakon-o-porezu-na-dodatu-vrednost-5/?lang=lat" TargetMode="External"/><Relationship Id="rId47" Type="http://schemas.openxmlformats.org/officeDocument/2006/relationships/hyperlink" Target="https://www.neobilten.com/neokako-evidencija-pdv-2402-uputstvo-pu/?lang=lat" TargetMode="External"/><Relationship Id="rId63" Type="http://schemas.openxmlformats.org/officeDocument/2006/relationships/hyperlink" Target="https://www.neobilten.com/neokako-evidencija-pdv-0486a-uputstvo-pu/?lang=lat" TargetMode="External"/><Relationship Id="rId68" Type="http://schemas.openxmlformats.org/officeDocument/2006/relationships/hyperlink" Target="https://www.neobilten.com/pravilnik-o-utvrdjivanju-sta-se-smatra-uzimanjem-i-upotrebom-dobara-drugim-prometom-dobara-i-pruzanjem-usluga-bez-naknade-o-utvrdjivanju-uobicajenih-kolicina-poslovnih-uzoraka-reklamnim-materijalo/" TargetMode="External"/><Relationship Id="rId84" Type="http://schemas.openxmlformats.org/officeDocument/2006/relationships/hyperlink" Target="https://www.neobilten.com/zakon-o-porezu-na-dodatu-vrednost-5/?lang=lat" TargetMode="External"/><Relationship Id="rId89" Type="http://schemas.openxmlformats.org/officeDocument/2006/relationships/hyperlink" Target="https://www.neobilten.com/neokako-evidencija-pdv-3866-uputstvo-pu/?lang=lat" TargetMode="External"/><Relationship Id="rId112" Type="http://schemas.openxmlformats.org/officeDocument/2006/relationships/hyperlink" Target="https://www.neobilten.com/neokako-evidencija-pdv-0484-uputstvo-pu/?lang=lat" TargetMode="External"/><Relationship Id="rId16" Type="http://schemas.openxmlformats.org/officeDocument/2006/relationships/hyperlink" Target="https://www.neobilten.com/zakon-o-porezu-na-dodatu-vrednost-5/" TargetMode="External"/><Relationship Id="rId107" Type="http://schemas.openxmlformats.org/officeDocument/2006/relationships/hyperlink" Target="https://www.neobilten.com/zakon-o-porezu-na-dodatu-vrednost-5/?lang=lat" TargetMode="External"/><Relationship Id="rId11" Type="http://schemas.openxmlformats.org/officeDocument/2006/relationships/hyperlink" Target="https://www.neobilten.com/zakon-o-porezu-na-dodatu-vrednost-5/" TargetMode="External"/><Relationship Id="rId32" Type="http://schemas.openxmlformats.org/officeDocument/2006/relationships/hyperlink" Target="https://www.neobilten.com/zakon-o-porezu-na-dodatu-vrednost-5/" TargetMode="External"/><Relationship Id="rId37" Type="http://schemas.openxmlformats.org/officeDocument/2006/relationships/hyperlink" Target="https://www.neobilten.com/pravilnik-o-utvrdjivanju-sta-se-smatra-uzimanjem-i-upotrebom-dobara-drugim-prometom-dobara-i-pruzanjem-usluga-bez-naknade-o-utvrdjivanju-uobicajenih-kolicina-poslovnih-uzoraka-reklamnim-materijalo/" TargetMode="External"/><Relationship Id="rId53" Type="http://schemas.openxmlformats.org/officeDocument/2006/relationships/hyperlink" Target="https://www.neobilten.com/pravilnik-o-utvrdjivanju-sta-se-smatra-uzimanjem-i-upotrebom-dobara-drugim-prometom-dobara-i-pruzanjem-usluga-bez-naknade-o-utvrdjivanju-uobicajenih-kolicina-poslovnih-uzoraka-reklamnim-materijalo/" TargetMode="External"/><Relationship Id="rId58" Type="http://schemas.openxmlformats.org/officeDocument/2006/relationships/hyperlink" Target="https://www.neobilten.com/zakon-o-porezu-na-dodatu-vrednost-5/?lang=lat" TargetMode="External"/><Relationship Id="rId74" Type="http://schemas.openxmlformats.org/officeDocument/2006/relationships/hyperlink" Target="https://www.neobilten.com/zakon-o-porezu-na-dodatu-vrednost-5/?lang=lat" TargetMode="External"/><Relationship Id="rId79" Type="http://schemas.openxmlformats.org/officeDocument/2006/relationships/hyperlink" Target="https://www.neobilten.com/neokako-evidencija-pdv-2849-uputstvo-pu/?lang=lat" TargetMode="External"/><Relationship Id="rId102" Type="http://schemas.openxmlformats.org/officeDocument/2006/relationships/hyperlink" Target="https://www.neobilten.com/neokako-evidencija-pdv-4016-uputstvo-pu/?lang=lat" TargetMode="External"/><Relationship Id="rId123" Type="http://schemas.openxmlformats.org/officeDocument/2006/relationships/hyperlink" Target="https://www.neobilten.com/zakon-o-poreskom-postupku-i-poreskoj-administraciji-2/?lang=lat" TargetMode="External"/><Relationship Id="rId5" Type="http://schemas.openxmlformats.org/officeDocument/2006/relationships/hyperlink" Target="https://www.neobilten.com/opste-smernice-u-vezi-sa-iskazivanjem-podataka-u-obrascu-popdv-2/?lang=lat" TargetMode="External"/><Relationship Id="rId61" Type="http://schemas.openxmlformats.org/officeDocument/2006/relationships/hyperlink" Target="https://www.neobilten.com/neokako-evidencija-pdv-0392a-uputstvo-pu/?lang=lat" TargetMode="External"/><Relationship Id="rId82" Type="http://schemas.openxmlformats.org/officeDocument/2006/relationships/hyperlink" Target="https://www.neobilten.com/neokako-evidencija-pdv-4518-uputstvo-pu/?lang=lat" TargetMode="External"/><Relationship Id="rId90" Type="http://schemas.openxmlformats.org/officeDocument/2006/relationships/hyperlink" Target="https://www.neobilten.com/neokako-evidencija-pdv-7721-uputstvo-pu/?lang=lat" TargetMode="External"/><Relationship Id="rId95" Type="http://schemas.openxmlformats.org/officeDocument/2006/relationships/hyperlink" Target="https://www.neobilten.com/neokako-evidencija-pdv-3857-uputstvo-pu/?lang=lat" TargetMode="External"/><Relationship Id="rId19" Type="http://schemas.openxmlformats.org/officeDocument/2006/relationships/hyperlink" Target="https://www.neobilten.com/zakon-o-porezu-na-dodatu-vrednost-5/?lang=lat" TargetMode="External"/><Relationship Id="rId14" Type="http://schemas.openxmlformats.org/officeDocument/2006/relationships/hyperlink" Target="https://www.neobilten.com/zakon-o-porezu-na-dodatu-vrednost-5/" TargetMode="External"/><Relationship Id="rId22" Type="http://schemas.openxmlformats.org/officeDocument/2006/relationships/hyperlink" Target="https://www.neobilten.com/neokako-evidencija-pdv-6926-uputstvo-pu/?lang=lat" TargetMode="External"/><Relationship Id="rId27" Type="http://schemas.openxmlformats.org/officeDocument/2006/relationships/hyperlink" Target="https://www.neobilten.com/neokako-evidencija-pdv-2836-uputstvo-pu/?lang=lat" TargetMode="External"/><Relationship Id="rId30" Type="http://schemas.openxmlformats.org/officeDocument/2006/relationships/hyperlink" Target="https://www.neobilten.com/zakon-o-porezu-na-dodatu-vrednost-5/?lang=lat" TargetMode="External"/><Relationship Id="rId35" Type="http://schemas.openxmlformats.org/officeDocument/2006/relationships/hyperlink" Target="https://www.neobilten.com/zakon-o-porezu-na-dodatu-vrednost-5/?lang=lat" TargetMode="External"/><Relationship Id="rId43" Type="http://schemas.openxmlformats.org/officeDocument/2006/relationships/hyperlink" Target="https://www.neobilten.com/neokako-evidencija-pdv-3896-uputstvo-pu/?lang=lat" TargetMode="External"/><Relationship Id="rId48" Type="http://schemas.openxmlformats.org/officeDocument/2006/relationships/hyperlink" Target="https://www.neobilten.com/zakon-o-porezu-na-dodatu-vrednost-5/?lang=lat" TargetMode="External"/><Relationship Id="rId56" Type="http://schemas.openxmlformats.org/officeDocument/2006/relationships/hyperlink" Target="https://www.neobilten.com/zakon-o-porezu-na-dodatu-vrednost-5/?lang=lat" TargetMode="External"/><Relationship Id="rId64" Type="http://schemas.openxmlformats.org/officeDocument/2006/relationships/hyperlink" Target="https://www.neobilten.com/neokako-evidencija-pdv-5897a-uputstvo-pu/?lang=lat" TargetMode="External"/><Relationship Id="rId69" Type="http://schemas.openxmlformats.org/officeDocument/2006/relationships/hyperlink" Target="https://www.neobilten.com/neokako-evidencija-pdv-0405a-uputstvo-pu/?lang=lat" TargetMode="External"/><Relationship Id="rId77" Type="http://schemas.openxmlformats.org/officeDocument/2006/relationships/hyperlink" Target="https://www.neobilten.com/neokako-evidencija-pdv-6235-uputstvo-pu/?lang=lat" TargetMode="External"/><Relationship Id="rId100" Type="http://schemas.openxmlformats.org/officeDocument/2006/relationships/hyperlink" Target="https://www.neobilten.com/neokako-evidencija-pdv-0405-uputstvo-pu/?lang=lat" TargetMode="External"/><Relationship Id="rId105" Type="http://schemas.openxmlformats.org/officeDocument/2006/relationships/hyperlink" Target="https://www.neobilten.com/neokako-evidencija-pdv-3178-uputstvo-pu/?lang=lat" TargetMode="External"/><Relationship Id="rId113" Type="http://schemas.openxmlformats.org/officeDocument/2006/relationships/hyperlink" Target="https://www.neobilten.com/neokako-evidencija-pdv-2537-uputstvo-pu/?lang=lat" TargetMode="External"/><Relationship Id="rId118" Type="http://schemas.openxmlformats.org/officeDocument/2006/relationships/hyperlink" Target="https://www.neobilten.com/neokako-evidencija-pdv-7765-uputstvo-pu/?lang=lat" TargetMode="External"/><Relationship Id="rId8" Type="http://schemas.openxmlformats.org/officeDocument/2006/relationships/hyperlink" Target="https://www.neobilten.com/pravilnik-o-nacinu-i-postupku-ostvarivanja-poreskih-oslobodjenja-kod-pdv-sa-pravom-na-odbitak-prethodnog-poreza-2/?lang=lat" TargetMode="External"/><Relationship Id="rId51" Type="http://schemas.openxmlformats.org/officeDocument/2006/relationships/hyperlink" Target="https://www.neobilten.com/pravilnik-o-utvrdjivanju-sta-se-smatra-uzimanjem-i-upotrebom-dobara-drugim-prometom-dobara-i-pruzanjem-usluga-bez-naknade-o-utvrdjivanju-uobicajenih-kolicina-poslovnih-uzoraka-reklamnim-materijalo/" TargetMode="External"/><Relationship Id="rId72" Type="http://schemas.openxmlformats.org/officeDocument/2006/relationships/hyperlink" Target="https://www.neobilten.com/neokako-evidencija-pdv-7959-uputstvo-pu/?lang=lat" TargetMode="External"/><Relationship Id="rId80" Type="http://schemas.openxmlformats.org/officeDocument/2006/relationships/hyperlink" Target="https://www.neobilten.com/neokako-evidencija-pdv-2661-uputstvo-pu/?lang=lat" TargetMode="External"/><Relationship Id="rId85" Type="http://schemas.openxmlformats.org/officeDocument/2006/relationships/hyperlink" Target="https://www.neobilten.com/neokako-evidencija-pdv-8568-uputstvo-pu/?lang=lat" TargetMode="External"/><Relationship Id="rId93" Type="http://schemas.openxmlformats.org/officeDocument/2006/relationships/hyperlink" Target="https://www.neobilten.com/neokako-evidencija-pdv-4200-uputstvo-pu/?lang=lat" TargetMode="External"/><Relationship Id="rId98" Type="http://schemas.openxmlformats.org/officeDocument/2006/relationships/hyperlink" Target="https://www.neobilten.com/neokako-evidencija-pdv-7472-uputstvo-pu/?lang=lat" TargetMode="External"/><Relationship Id="rId121" Type="http://schemas.openxmlformats.org/officeDocument/2006/relationships/hyperlink" Target="https://www.neobilten.com/neokako-evidencija-pdv-8164-uputstvo-pu/?lang=lat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neobilten.com/uredba-o-izvrsavanju-zakona-o-porezu-na-dodatu-vrednost-na-teritoriji-autonomne-pokrajine-kosovo-i-metohija-za-vreme-vazenja-rezolucije-saveta-bezbednosti-oun-broj-1244/?lang=lat" TargetMode="External"/><Relationship Id="rId17" Type="http://schemas.openxmlformats.org/officeDocument/2006/relationships/hyperlink" Target="https://www.neobilten.com/neokako-evidencija-pdv-0327-uputstvo-pu/?lang=lat" TargetMode="External"/><Relationship Id="rId25" Type="http://schemas.openxmlformats.org/officeDocument/2006/relationships/hyperlink" Target="https://www.neobilten.com/zakon-o-porezu-na-dodatu-vrednost-5/?lang=lat" TargetMode="External"/><Relationship Id="rId33" Type="http://schemas.openxmlformats.org/officeDocument/2006/relationships/hyperlink" Target="https://www.neobilten.com/neokako-evidencija-pdv-7101-uputstvo-pu/?lang=lat" TargetMode="External"/><Relationship Id="rId38" Type="http://schemas.openxmlformats.org/officeDocument/2006/relationships/hyperlink" Target="https://www.neobilten.com/neokako-evidencija-pdv-6891-uputstvo-pu/?lang=lat" TargetMode="External"/><Relationship Id="rId46" Type="http://schemas.openxmlformats.org/officeDocument/2006/relationships/hyperlink" Target="https://www.neobilten.com/neokako-evidencija-pdv-4977-uputstvo-pu/?lang=lat" TargetMode="External"/><Relationship Id="rId59" Type="http://schemas.openxmlformats.org/officeDocument/2006/relationships/hyperlink" Target="https://www.neobilten.com/neokako-evidencija-pdv-7472a-uputstvo-pu/?lang=lat" TargetMode="External"/><Relationship Id="rId67" Type="http://schemas.openxmlformats.org/officeDocument/2006/relationships/hyperlink" Target="https://www.neobilten.com/zakon-o-porezu-na-dodatu-vrednost-5/?lang=lat" TargetMode="External"/><Relationship Id="rId103" Type="http://schemas.openxmlformats.org/officeDocument/2006/relationships/hyperlink" Target="https://www.neobilten.com/neokako-evidencija-pdv-3990-uputstvo-pu/?lang=lat" TargetMode="External"/><Relationship Id="rId108" Type="http://schemas.openxmlformats.org/officeDocument/2006/relationships/hyperlink" Target="https://www.neobilten.com/komentar-izmena-i-dopuna-pravilnika-o-evidenciji-pdv-sta-je-novo/" TargetMode="External"/><Relationship Id="rId116" Type="http://schemas.openxmlformats.org/officeDocument/2006/relationships/hyperlink" Target="https://www.neobilten.com/neokako-evidencija-pdv-7852-uputstvo-pu/?lang=lat" TargetMode="External"/><Relationship Id="rId124" Type="http://schemas.openxmlformats.org/officeDocument/2006/relationships/fontTable" Target="fontTable.xml"/><Relationship Id="rId20" Type="http://schemas.openxmlformats.org/officeDocument/2006/relationships/hyperlink" Target="https://www.neobilten.com/zakon-o-porezu-na-dodatu-vrednost-5/?lang=lat" TargetMode="External"/><Relationship Id="rId41" Type="http://schemas.openxmlformats.org/officeDocument/2006/relationships/hyperlink" Target="https://www.neobilten.com/neokako-evidencija-pdv-2399-uputstvo-pu/?lang=lat" TargetMode="External"/><Relationship Id="rId54" Type="http://schemas.openxmlformats.org/officeDocument/2006/relationships/hyperlink" Target="https://www.neobilten.com/neokako-evidencija-pdv-7169-uputstvo-pu/?lang=lat" TargetMode="External"/><Relationship Id="rId62" Type="http://schemas.openxmlformats.org/officeDocument/2006/relationships/hyperlink" Target="https://www.neobilten.com/zakon-o-porezu-na-dodatu-vrednost-5/?lang=lat" TargetMode="External"/><Relationship Id="rId70" Type="http://schemas.openxmlformats.org/officeDocument/2006/relationships/hyperlink" Target="https://www.neobilten.com/neokako-evidencija-pdv-3990a-uputstvo-pu/?lang=lat" TargetMode="External"/><Relationship Id="rId75" Type="http://schemas.openxmlformats.org/officeDocument/2006/relationships/hyperlink" Target="https://www.neobilten.com/pravilnik-o-utvrdjivanju-dobara-koja-se-smatraju-polovnim-dobrima-umetnickim-delima-kolekcionarskim-dobrima-i-antikvitetima/?lang=lat" TargetMode="External"/><Relationship Id="rId83" Type="http://schemas.openxmlformats.org/officeDocument/2006/relationships/hyperlink" Target="https://www.neobilten.com/neokako-evidencija-pdv-7418-uputstvo-pu/?lang=lat" TargetMode="External"/><Relationship Id="rId88" Type="http://schemas.openxmlformats.org/officeDocument/2006/relationships/hyperlink" Target="https://www.neobilten.com/neokako-evidencija-pdv-8755-uputstvo-pu/?lang=lat" TargetMode="External"/><Relationship Id="rId91" Type="http://schemas.openxmlformats.org/officeDocument/2006/relationships/hyperlink" Target="https://www.neobilten.com/pravilnik-o-odredjivanju-slucajeva-u-kojima-nema-obaveze-izdavanja-racuna-i-o-racunima-kod-kojih-se-mogu-izostaviti-pojedini-podaci/" TargetMode="External"/><Relationship Id="rId96" Type="http://schemas.openxmlformats.org/officeDocument/2006/relationships/hyperlink" Target="https://www.neobilten.com/zakon-o-porezu-na-dodatu-vrednost-5/?lang=lat" TargetMode="External"/><Relationship Id="rId111" Type="http://schemas.openxmlformats.org/officeDocument/2006/relationships/hyperlink" Target="https://www.neobilten.com/neokako-evidencija-pdv-1219-uputstvo-pu/?lang=la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neobilten.com/opste-smernice-u-vezi-sa-iskazivanjem-podataka-u-obrascu-popdv-2/?lang=lat" TargetMode="External"/><Relationship Id="rId15" Type="http://schemas.openxmlformats.org/officeDocument/2006/relationships/hyperlink" Target="https://www.neobilten.com/neokako-evidencija-pdv-8087-uputstvo-pu/?lang=lat" TargetMode="External"/><Relationship Id="rId23" Type="http://schemas.openxmlformats.org/officeDocument/2006/relationships/hyperlink" Target="https://www.neobilten.com/pravilnik-o-nacinu-i-postupku-ostvarivanja-poreskih-oslobodjenja-kod-pdv-sa-pravom-na-odbitak-prethodnog-poreza-2/?lang=lat" TargetMode="External"/><Relationship Id="rId28" Type="http://schemas.openxmlformats.org/officeDocument/2006/relationships/hyperlink" Target="https://www.neobilten.com/zakon-o-porezu-na-dodatu-vrednost-5/?lang=lat" TargetMode="External"/><Relationship Id="rId36" Type="http://schemas.openxmlformats.org/officeDocument/2006/relationships/hyperlink" Target="https://www.neobilten.com/zakon-o-porezu-na-dodatu-vrednost-5/?lang=lat" TargetMode="External"/><Relationship Id="rId49" Type="http://schemas.openxmlformats.org/officeDocument/2006/relationships/hyperlink" Target="https://www.neobilten.com/zakon-o-porezu-na-dodatu-vrednost-5/?lang=lat" TargetMode="External"/><Relationship Id="rId57" Type="http://schemas.openxmlformats.org/officeDocument/2006/relationships/hyperlink" Target="https://www.neobilten.com/komentar-izmena-i-dopuna-pravilnika-o-evidenciji-pdv-sta-je-novo/" TargetMode="External"/><Relationship Id="rId106" Type="http://schemas.openxmlformats.org/officeDocument/2006/relationships/hyperlink" Target="https://www.neobilten.com/neokako-evidencija-pdv-7171-uputstvo-pu/?lang=lat" TargetMode="External"/><Relationship Id="rId114" Type="http://schemas.openxmlformats.org/officeDocument/2006/relationships/hyperlink" Target="https://www.neobilten.com/neokako-evidencija-pdv-8028-uputstvo-pu/?lang=lat" TargetMode="External"/><Relationship Id="rId119" Type="http://schemas.openxmlformats.org/officeDocument/2006/relationships/hyperlink" Target="https://www.neobilten.com/mesto-prometa-usluga-sa-aspekta-pdv-sta-kako-i-zasto-se-menja/?lang=lat" TargetMode="External"/><Relationship Id="rId10" Type="http://schemas.openxmlformats.org/officeDocument/2006/relationships/hyperlink" Target="https://www.neobilten.com/neokako-evidencija-pdv-4085-uputstvo-pu/?lang=lat" TargetMode="External"/><Relationship Id="rId31" Type="http://schemas.openxmlformats.org/officeDocument/2006/relationships/hyperlink" Target="https://www.neobilten.com/neokako-evidencija-pdv-6274-uputstvo-pu/?lang=lat" TargetMode="External"/><Relationship Id="rId44" Type="http://schemas.openxmlformats.org/officeDocument/2006/relationships/hyperlink" Target="https://www.neobilten.com/zakon-o-porezu-na-dodatu-vrednost-5/?lang=lat" TargetMode="External"/><Relationship Id="rId52" Type="http://schemas.openxmlformats.org/officeDocument/2006/relationships/hyperlink" Target="https://www.neobilten.com/pravilnik-o-utvrdjivanju-sta-se-smatra-uzimanjem-i-upotrebom-dobara-drugim-prometom-dobara-i-pruzanjem-usluga-bez-naknade-o-utvrdjivanju-uobicajenih-kolicina-poslovnih-uzoraka-reklamnim-materijalo/" TargetMode="External"/><Relationship Id="rId60" Type="http://schemas.openxmlformats.org/officeDocument/2006/relationships/hyperlink" Target="https://www.neobilten.com/zakon-o-porezu-na-dodatu-vrednost-5/?lang=lat" TargetMode="External"/><Relationship Id="rId65" Type="http://schemas.openxmlformats.org/officeDocument/2006/relationships/hyperlink" Target="https://www.neobilten.com/neokako-evidencija-pdv-4016a-uputstvo-pu/?lang=lat" TargetMode="External"/><Relationship Id="rId73" Type="http://schemas.openxmlformats.org/officeDocument/2006/relationships/hyperlink" Target="https://www.neobilten.com/neokako-evidencija-pdv-7959-uputstvo-pu/?lang=lat" TargetMode="External"/><Relationship Id="rId78" Type="http://schemas.openxmlformats.org/officeDocument/2006/relationships/hyperlink" Target="https://www.neobilten.com/zakon-o-porezu-na-dodatu-vrednost-5/?lang=lat" TargetMode="External"/><Relationship Id="rId81" Type="http://schemas.openxmlformats.org/officeDocument/2006/relationships/hyperlink" Target="https://www.neobilten.com/neokako-evidencija-pdv-1882-uputstvo-pu/?lang=lat" TargetMode="External"/><Relationship Id="rId86" Type="http://schemas.openxmlformats.org/officeDocument/2006/relationships/hyperlink" Target="https://www.neobilten.com/neokako-evidencija-pdv-4240-uputstvo-pu/?lang=lat" TargetMode="External"/><Relationship Id="rId94" Type="http://schemas.openxmlformats.org/officeDocument/2006/relationships/hyperlink" Target="https://www.neobilten.com/neokako-evidencija-pdv-2484-uputstvo-pu/?lang=lat" TargetMode="External"/><Relationship Id="rId99" Type="http://schemas.openxmlformats.org/officeDocument/2006/relationships/hyperlink" Target="https://www.neobilten.com/neokako-evidencija-pdv-0486-uputstvo-pu/?lang=lat" TargetMode="External"/><Relationship Id="rId101" Type="http://schemas.openxmlformats.org/officeDocument/2006/relationships/hyperlink" Target="https://www.neobilten.com/neokako-evidencija-pdv-5897-uputstvo-pu/?lang=lat" TargetMode="External"/><Relationship Id="rId122" Type="http://schemas.openxmlformats.org/officeDocument/2006/relationships/hyperlink" Target="https://www.neobilten.com/neokako-evidencija-pdv-1956-uputstvo-pu/?lang=l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eobilten.com/zakon-o-porezu-na-dodatu-vrednost-5/" TargetMode="External"/><Relationship Id="rId13" Type="http://schemas.openxmlformats.org/officeDocument/2006/relationships/hyperlink" Target="https://www.neobilten.com/neokako-evidencija-pdv-5188-uputstvo-pu/?lang=lat" TargetMode="External"/><Relationship Id="rId18" Type="http://schemas.openxmlformats.org/officeDocument/2006/relationships/hyperlink" Target="https://www.neobilten.com/zakon-o-porezu-na-dodatu-vrednost-5/" TargetMode="External"/><Relationship Id="rId39" Type="http://schemas.openxmlformats.org/officeDocument/2006/relationships/hyperlink" Target="https://www.neobilten.com/neokako-evidencija-pdv-8868-uputstvo-pu/?lang=lat" TargetMode="External"/><Relationship Id="rId109" Type="http://schemas.openxmlformats.org/officeDocument/2006/relationships/hyperlink" Target="https://www.neobilten.com/neokako-evidencija-pdv-0392-uputstvo-pu/?lang=lat" TargetMode="External"/><Relationship Id="rId34" Type="http://schemas.openxmlformats.org/officeDocument/2006/relationships/hyperlink" Target="https://www.neobilten.com/zakon-o-porezu-na-dodatu-vrednost-5/" TargetMode="External"/><Relationship Id="rId50" Type="http://schemas.openxmlformats.org/officeDocument/2006/relationships/hyperlink" Target="https://www.neobilten.com/zakon-o-porezu-na-dodatu-vrednost-5/?lang=lat" TargetMode="External"/><Relationship Id="rId55" Type="http://schemas.openxmlformats.org/officeDocument/2006/relationships/hyperlink" Target="https://www.neobilten.com/neokako-evidencija-pdv-7359-uputstvo-pu/?lang=lat" TargetMode="External"/><Relationship Id="rId76" Type="http://schemas.openxmlformats.org/officeDocument/2006/relationships/hyperlink" Target="https://www.neobilten.com/neokako-evidencija-pdv-6235-uputstvo-pu/?lang=lat" TargetMode="External"/><Relationship Id="rId97" Type="http://schemas.openxmlformats.org/officeDocument/2006/relationships/hyperlink" Target="https://www.neobilten.com/komentar-izmena-i-dopuna-pravilnika-o-evidenciji-pdv-sta-je-novo/" TargetMode="External"/><Relationship Id="rId104" Type="http://schemas.openxmlformats.org/officeDocument/2006/relationships/hyperlink" Target="https://www.neobilten.com/neokako-evidencija-pdv-1164-uputstvo-pu/?lang=lat" TargetMode="External"/><Relationship Id="rId120" Type="http://schemas.openxmlformats.org/officeDocument/2006/relationships/hyperlink" Target="https://www.neobilten.com/neokako-evidencija-pdv-9093-uputstvo-pu/?lang=lat" TargetMode="External"/><Relationship Id="rId125" Type="http://schemas.openxmlformats.org/officeDocument/2006/relationships/theme" Target="theme/theme1.xml"/><Relationship Id="rId7" Type="http://schemas.openxmlformats.org/officeDocument/2006/relationships/hyperlink" Target="https://www.neobilten.com/zakon-o-porezu-na-dodatu-vrednost-5/?lang=lat" TargetMode="External"/><Relationship Id="rId71" Type="http://schemas.openxmlformats.org/officeDocument/2006/relationships/hyperlink" Target="https://www.neobilten.com/zakon-o-porezu-na-dodatu-vrednost-5/?lang=lat" TargetMode="External"/><Relationship Id="rId92" Type="http://schemas.openxmlformats.org/officeDocument/2006/relationships/hyperlink" Target="https://www.neobilten.com/neokako-evidencija-pdv-8864-uputstvo-pu/?lang=lat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neobilten.com/neokako-evidencija-pdv-8927-uputstvo-pu/?lang=lat" TargetMode="External"/><Relationship Id="rId24" Type="http://schemas.openxmlformats.org/officeDocument/2006/relationships/hyperlink" Target="https://www.neobilten.com/neokako-evidencija-pdv-4547-uputstvo-pu/?lang=lat" TargetMode="External"/><Relationship Id="rId40" Type="http://schemas.openxmlformats.org/officeDocument/2006/relationships/hyperlink" Target="https://www.neobilten.com/neokako-evidencija-pdv-8283-uputstvo-pu/?lang=lat" TargetMode="External"/><Relationship Id="rId45" Type="http://schemas.openxmlformats.org/officeDocument/2006/relationships/hyperlink" Target="https://www.neobilten.com/neokako-evidencija-pdv-1071-uputstvo-pu/?lang=lat" TargetMode="External"/><Relationship Id="rId66" Type="http://schemas.openxmlformats.org/officeDocument/2006/relationships/hyperlink" Target="https://www.neobilten.com/zakon-o-porezu-na-dodatu-vrednost-5/?lang=lat" TargetMode="External"/><Relationship Id="rId87" Type="http://schemas.openxmlformats.org/officeDocument/2006/relationships/hyperlink" Target="https://www.neobilten.com/neokako-evidencija-pdv-9068-uputstvo-pu/?lang=lat" TargetMode="External"/><Relationship Id="rId110" Type="http://schemas.openxmlformats.org/officeDocument/2006/relationships/hyperlink" Target="https://www.neobilten.com/neokako-evidencija-pdv-4456-uputstvo-pu/?lang=lat" TargetMode="External"/><Relationship Id="rId115" Type="http://schemas.openxmlformats.org/officeDocument/2006/relationships/hyperlink" Target="https://www.neobilten.com/neokako-evidencija-pdv-4697-uputstvo-pu/?lang=l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7788</Words>
  <Characters>44392</Characters>
  <Application>Microsoft Office Word</Application>
  <DocSecurity>0</DocSecurity>
  <Lines>369</Lines>
  <Paragraphs>104</Paragraphs>
  <ScaleCrop>false</ScaleCrop>
  <Company/>
  <LinksUpToDate>false</LinksUpToDate>
  <CharactersWithSpaces>52076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FinanceTeam</dc:creator>
  <cp:lastModifiedBy>Jelena</cp:lastModifiedBy>
  <cp:revision>3</cp:revision>
  <dcterms:created xsi:type="dcterms:W3CDTF">2019-06-15T23:13:00Z</dcterms:created>
  <dcterms:modified xsi:type="dcterms:W3CDTF">2019-06-15T23:21:00Z</dcterms:modified>
</cp:coreProperties>
</file>